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B896" w14:textId="77777777" w:rsidR="00F63A06" w:rsidRPr="00CC7077" w:rsidRDefault="00F63A06" w:rsidP="00CC7077">
      <w:pPr>
        <w:pStyle w:val="CTC-Header1"/>
        <w:rPr>
          <w:rFonts w:ascii="Arial" w:hAnsi="Arial" w:cs="Arial"/>
          <w:lang w:eastAsia="es-ES"/>
        </w:rPr>
      </w:pPr>
    </w:p>
    <w:p w14:paraId="640B395E" w14:textId="77777777" w:rsidR="00F63A06" w:rsidRPr="00CC7077" w:rsidRDefault="00F63A06" w:rsidP="00601053">
      <w:pPr>
        <w:spacing w:line="276" w:lineRule="auto"/>
        <w:contextualSpacing w:val="0"/>
        <w:rPr>
          <w:rFonts w:ascii="Arial" w:eastAsia="ヒラギノ角ゴ Pro W3" w:hAnsi="Arial" w:cs="Arial"/>
          <w:b/>
          <w:color w:val="000000"/>
          <w:sz w:val="36"/>
          <w:szCs w:val="20"/>
          <w:lang w:eastAsia="es-ES"/>
        </w:rPr>
      </w:pPr>
    </w:p>
    <w:p w14:paraId="1DA4C1B0" w14:textId="77777777" w:rsidR="00F63A06" w:rsidRPr="00CC7077" w:rsidRDefault="00F63A06" w:rsidP="00CC7077">
      <w:pPr>
        <w:pStyle w:val="CTC-Header1"/>
        <w:rPr>
          <w:rFonts w:ascii="Arial" w:hAnsi="Arial" w:cs="Arial"/>
          <w:lang w:eastAsia="es-ES"/>
        </w:rPr>
      </w:pPr>
    </w:p>
    <w:p w14:paraId="54A73E0D" w14:textId="77777777" w:rsidR="00F63A06" w:rsidRPr="00CC7077" w:rsidRDefault="00F63A06" w:rsidP="00CC7077">
      <w:pPr>
        <w:pStyle w:val="CTC-Header1"/>
        <w:rPr>
          <w:rFonts w:ascii="Arial" w:hAnsi="Arial" w:cs="Arial"/>
          <w:lang w:eastAsia="es-ES"/>
        </w:rPr>
      </w:pPr>
      <w:r w:rsidRPr="00CC7077">
        <w:rPr>
          <w:rFonts w:ascii="Arial" w:hAnsi="Arial" w:cs="Arial"/>
          <w:lang w:eastAsia="es-ES"/>
        </w:rPr>
        <w:t xml:space="preserve">Community Assessment Report </w:t>
      </w:r>
    </w:p>
    <w:p w14:paraId="2F044CA5" w14:textId="77777777" w:rsidR="00F63A06" w:rsidRPr="00CC7077" w:rsidRDefault="00655F71" w:rsidP="00CC7077">
      <w:pPr>
        <w:pStyle w:val="CTC-Header1"/>
        <w:rPr>
          <w:rFonts w:ascii="Arial" w:hAnsi="Arial" w:cs="Arial"/>
          <w:lang w:eastAsia="es-ES"/>
        </w:rPr>
      </w:pPr>
      <w:proofErr w:type="spellStart"/>
      <w:r>
        <w:rPr>
          <w:rFonts w:ascii="Arial" w:hAnsi="Arial" w:cs="Arial"/>
          <w:lang w:eastAsia="es-ES"/>
        </w:rPr>
        <w:t>Karns</w:t>
      </w:r>
      <w:proofErr w:type="spellEnd"/>
      <w:r>
        <w:rPr>
          <w:rFonts w:ascii="Arial" w:hAnsi="Arial" w:cs="Arial"/>
          <w:lang w:eastAsia="es-ES"/>
        </w:rPr>
        <w:t xml:space="preserve"> City Communities That Care</w:t>
      </w:r>
    </w:p>
    <w:p w14:paraId="52FD1A33" w14:textId="77777777" w:rsidR="00F63A06" w:rsidRPr="00CC7077" w:rsidRDefault="00F63A06" w:rsidP="0056793C">
      <w:pPr>
        <w:spacing w:line="276" w:lineRule="auto"/>
        <w:ind w:left="2880" w:firstLine="720"/>
        <w:contextualSpacing w:val="0"/>
        <w:rPr>
          <w:rFonts w:ascii="Arial" w:eastAsia="ヒラギノ角ゴ Pro W3" w:hAnsi="Arial" w:cs="Arial"/>
          <w:b/>
          <w:color w:val="000000"/>
          <w:sz w:val="36"/>
          <w:szCs w:val="20"/>
          <w:lang w:eastAsia="es-ES"/>
        </w:rPr>
      </w:pPr>
    </w:p>
    <w:p w14:paraId="52E30293" w14:textId="77777777" w:rsidR="00F63A06" w:rsidRPr="00CC7077" w:rsidRDefault="00F63A06" w:rsidP="00655F71">
      <w:pPr>
        <w:spacing w:line="276" w:lineRule="auto"/>
        <w:contextualSpacing w:val="0"/>
        <w:rPr>
          <w:rFonts w:ascii="Arial" w:eastAsia="ヒラギノ角ゴ Pro W3" w:hAnsi="Arial" w:cs="Arial"/>
          <w:b/>
          <w:color w:val="000000"/>
          <w:sz w:val="36"/>
          <w:szCs w:val="20"/>
          <w:lang w:eastAsia="es-ES"/>
        </w:rPr>
      </w:pPr>
    </w:p>
    <w:tbl>
      <w:tblPr>
        <w:tblpPr w:leftFromText="180" w:rightFromText="180" w:vertAnchor="text" w:horzAnchor="page" w:tblpX="6017" w:tblpY="571"/>
        <w:tblW w:w="0" w:type="auto"/>
        <w:tblLook w:val="0000" w:firstRow="0" w:lastRow="0" w:firstColumn="0" w:lastColumn="0" w:noHBand="0" w:noVBand="0"/>
      </w:tblPr>
      <w:tblGrid>
        <w:gridCol w:w="4094"/>
      </w:tblGrid>
      <w:tr w:rsidR="00655F71" w14:paraId="0AB5CA4F" w14:textId="77777777" w:rsidTr="00655F71">
        <w:trPr>
          <w:trHeight w:val="6720"/>
        </w:trPr>
        <w:tc>
          <w:tcPr>
            <w:tcW w:w="4094" w:type="dxa"/>
          </w:tcPr>
          <w:p w14:paraId="69E69864" w14:textId="77777777" w:rsidR="00655F71" w:rsidRPr="00CC7077" w:rsidRDefault="00655F71" w:rsidP="00655F71">
            <w:pPr>
              <w:pStyle w:val="ListParagraph"/>
              <w:numPr>
                <w:ilvl w:val="0"/>
                <w:numId w:val="25"/>
              </w:numPr>
              <w:tabs>
                <w:tab w:val="left" w:pos="0"/>
              </w:tabs>
              <w:spacing w:line="276" w:lineRule="auto"/>
              <w:contextualSpacing w:val="0"/>
              <w:rPr>
                <w:rFonts w:ascii="Arial" w:eastAsia="ヒラギノ角ゴ Pro W3" w:hAnsi="Arial" w:cs="Arial"/>
                <w:color w:val="000000"/>
                <w:sz w:val="36"/>
                <w:szCs w:val="36"/>
                <w:lang w:eastAsia="es-ES"/>
              </w:rPr>
            </w:pPr>
            <w:r>
              <w:rPr>
                <w:rFonts w:ascii="Arial" w:eastAsia="ヒラギノ角ゴ Pro W3" w:hAnsi="Arial" w:cs="Arial"/>
                <w:color w:val="000000"/>
                <w:sz w:val="36"/>
                <w:szCs w:val="36"/>
                <w:lang w:eastAsia="es-ES"/>
              </w:rPr>
              <w:t>Bi-Annual Assessment Report</w:t>
            </w:r>
          </w:p>
          <w:p w14:paraId="4E71301C" w14:textId="1DBBD2CE" w:rsidR="00655F71" w:rsidRPr="00CC7077" w:rsidRDefault="00625578" w:rsidP="00655F71">
            <w:pPr>
              <w:pStyle w:val="ListParagraph"/>
              <w:numPr>
                <w:ilvl w:val="0"/>
                <w:numId w:val="25"/>
              </w:numPr>
              <w:tabs>
                <w:tab w:val="left" w:pos="0"/>
              </w:tabs>
              <w:spacing w:line="276" w:lineRule="auto"/>
              <w:contextualSpacing w:val="0"/>
              <w:rPr>
                <w:rFonts w:ascii="Arial" w:eastAsia="ヒラギノ角ゴ Pro W3" w:hAnsi="Arial" w:cs="Arial"/>
                <w:color w:val="000000"/>
                <w:sz w:val="36"/>
                <w:szCs w:val="36"/>
                <w:lang w:eastAsia="es-ES"/>
              </w:rPr>
            </w:pPr>
            <w:r>
              <w:rPr>
                <w:rFonts w:ascii="Arial" w:eastAsia="ヒラギノ角ゴ Pro W3" w:hAnsi="Arial" w:cs="Arial"/>
                <w:color w:val="000000"/>
                <w:sz w:val="36"/>
                <w:szCs w:val="36"/>
                <w:lang w:eastAsia="es-ES"/>
              </w:rPr>
              <w:t xml:space="preserve">Prepared by </w:t>
            </w:r>
            <w:r w:rsidR="00655F71">
              <w:rPr>
                <w:rFonts w:ascii="Arial" w:eastAsia="ヒラギノ角ゴ Pro W3" w:hAnsi="Arial" w:cs="Arial"/>
                <w:color w:val="000000"/>
                <w:sz w:val="36"/>
                <w:szCs w:val="36"/>
                <w:lang w:eastAsia="es-ES"/>
              </w:rPr>
              <w:t>KC CTC Data Committee</w:t>
            </w:r>
          </w:p>
          <w:p w14:paraId="674F7EB5" w14:textId="446444B1" w:rsidR="00655F71" w:rsidRPr="00CC7077" w:rsidRDefault="00324757" w:rsidP="00655F71">
            <w:pPr>
              <w:pStyle w:val="ListParagraph"/>
              <w:numPr>
                <w:ilvl w:val="0"/>
                <w:numId w:val="25"/>
              </w:numPr>
              <w:tabs>
                <w:tab w:val="left" w:pos="0"/>
              </w:tabs>
              <w:spacing w:line="276" w:lineRule="auto"/>
              <w:contextualSpacing w:val="0"/>
              <w:rPr>
                <w:rFonts w:ascii="Arial" w:eastAsia="ヒラギノ角ゴ Pro W3" w:hAnsi="Arial" w:cs="Arial"/>
                <w:color w:val="000000"/>
                <w:sz w:val="36"/>
                <w:szCs w:val="36"/>
                <w:lang w:eastAsia="es-ES"/>
              </w:rPr>
            </w:pPr>
            <w:r>
              <w:rPr>
                <w:rFonts w:ascii="Arial" w:eastAsia="ヒラギノ角ゴ Pro W3" w:hAnsi="Arial" w:cs="Arial"/>
                <w:color w:val="000000"/>
                <w:sz w:val="36"/>
                <w:szCs w:val="36"/>
                <w:lang w:eastAsia="es-ES"/>
              </w:rPr>
              <w:t>9/14/2022</w:t>
            </w:r>
          </w:p>
          <w:p w14:paraId="6FBCCC1A" w14:textId="77777777" w:rsidR="00655F71" w:rsidRPr="00CC7077" w:rsidRDefault="00655F71" w:rsidP="00655F71">
            <w:pPr>
              <w:pStyle w:val="ListParagraph"/>
              <w:numPr>
                <w:ilvl w:val="0"/>
                <w:numId w:val="25"/>
              </w:numPr>
              <w:tabs>
                <w:tab w:val="left" w:pos="0"/>
              </w:tabs>
              <w:spacing w:line="276" w:lineRule="auto"/>
              <w:contextualSpacing w:val="0"/>
              <w:rPr>
                <w:rFonts w:ascii="Arial" w:eastAsia="ヒラギノ角ゴ Pro W3" w:hAnsi="Arial" w:cs="Arial"/>
                <w:color w:val="000000"/>
                <w:sz w:val="36"/>
                <w:szCs w:val="36"/>
                <w:lang w:eastAsia="es-ES"/>
              </w:rPr>
            </w:pPr>
            <w:r>
              <w:rPr>
                <w:rFonts w:ascii="Arial" w:eastAsia="ヒラギノ角ゴ Pro W3" w:hAnsi="Arial" w:cs="Arial"/>
                <w:color w:val="000000"/>
                <w:sz w:val="36"/>
                <w:szCs w:val="36"/>
                <w:lang w:eastAsia="es-ES"/>
              </w:rPr>
              <w:t>Butler County Human Services</w:t>
            </w:r>
          </w:p>
          <w:p w14:paraId="38EF064B" w14:textId="77777777" w:rsidR="00655F71" w:rsidRPr="00CC7077" w:rsidRDefault="00655F71" w:rsidP="00655F71">
            <w:pPr>
              <w:tabs>
                <w:tab w:val="left" w:pos="0"/>
              </w:tabs>
              <w:spacing w:line="276" w:lineRule="auto"/>
              <w:contextualSpacing w:val="0"/>
              <w:rPr>
                <w:rFonts w:ascii="Arial" w:eastAsia="ヒラギノ角ゴ Pro W3" w:hAnsi="Arial" w:cs="Arial"/>
                <w:color w:val="000000"/>
                <w:szCs w:val="20"/>
                <w:lang w:eastAsia="es-ES"/>
              </w:rPr>
            </w:pPr>
          </w:p>
          <w:p w14:paraId="44D14709" w14:textId="77777777" w:rsidR="00655F71" w:rsidRPr="00CC7077" w:rsidRDefault="00655F71" w:rsidP="00655F71">
            <w:pPr>
              <w:spacing w:line="276" w:lineRule="auto"/>
              <w:contextualSpacing w:val="0"/>
              <w:jc w:val="center"/>
              <w:rPr>
                <w:rFonts w:ascii="Arial" w:eastAsia="ヒラギノ角ゴ Pro W3" w:hAnsi="Arial" w:cs="Arial"/>
                <w:b/>
                <w:color w:val="000000"/>
                <w:sz w:val="28"/>
                <w:szCs w:val="28"/>
                <w:lang w:eastAsia="es-ES"/>
              </w:rPr>
            </w:pPr>
          </w:p>
          <w:p w14:paraId="2B9EEB4E" w14:textId="77777777" w:rsidR="00655F71" w:rsidRDefault="00655F71" w:rsidP="00655F71">
            <w:pPr>
              <w:spacing w:line="276" w:lineRule="auto"/>
              <w:contextualSpacing w:val="0"/>
              <w:rPr>
                <w:rFonts w:ascii="Arial" w:eastAsia="ヒラギノ角ゴ Pro W3" w:hAnsi="Arial" w:cs="Arial"/>
                <w:b/>
                <w:color w:val="000000"/>
                <w:sz w:val="36"/>
                <w:szCs w:val="20"/>
                <w:lang w:eastAsia="es-ES"/>
              </w:rPr>
            </w:pPr>
          </w:p>
        </w:tc>
      </w:tr>
    </w:tbl>
    <w:p w14:paraId="7B1EEA4C" w14:textId="77777777" w:rsidR="00F63A06" w:rsidRPr="00CC7077" w:rsidRDefault="00655F71" w:rsidP="0056793C">
      <w:pPr>
        <w:spacing w:line="276" w:lineRule="auto"/>
        <w:contextualSpacing w:val="0"/>
        <w:rPr>
          <w:rFonts w:ascii="Arial" w:eastAsia="ヒラギノ角ゴ Pro W3" w:hAnsi="Arial" w:cs="Arial"/>
          <w:b/>
          <w:color w:val="000000"/>
          <w:sz w:val="36"/>
          <w:szCs w:val="20"/>
          <w:lang w:eastAsia="es-ES"/>
        </w:rPr>
      </w:pPr>
      <w:r>
        <w:rPr>
          <w:rFonts w:ascii="Arial" w:eastAsia="ヒラギノ角ゴ Pro W3" w:hAnsi="Arial" w:cs="Arial"/>
          <w:noProof/>
          <w:color w:val="000000"/>
          <w:sz w:val="36"/>
          <w:szCs w:val="36"/>
        </w:rPr>
        <w:drawing>
          <wp:inline distT="0" distB="0" distL="0" distR="0" wp14:anchorId="5AD546B2" wp14:editId="0197FB6C">
            <wp:extent cx="2431473" cy="3229610"/>
            <wp:effectExtent l="0" t="0" r="6985" b="8890"/>
            <wp:docPr id="23" name="Picture 23" descr="C:\Users\Hogan1\Pictur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gan1\Pictures\CT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4382" cy="3246757"/>
                    </a:xfrm>
                    <a:prstGeom prst="rect">
                      <a:avLst/>
                    </a:prstGeom>
                    <a:noFill/>
                    <a:ln>
                      <a:noFill/>
                    </a:ln>
                  </pic:spPr>
                </pic:pic>
              </a:graphicData>
            </a:graphic>
          </wp:inline>
        </w:drawing>
      </w:r>
    </w:p>
    <w:p w14:paraId="6C0F6F40" w14:textId="77777777" w:rsidR="00292895" w:rsidRPr="00CC7077" w:rsidRDefault="00292895" w:rsidP="0056793C">
      <w:pPr>
        <w:spacing w:line="276" w:lineRule="auto"/>
        <w:contextualSpacing w:val="0"/>
        <w:rPr>
          <w:rFonts w:ascii="Arial" w:eastAsia="ヒラギノ角ゴ Pro W3" w:hAnsi="Arial" w:cs="Arial"/>
          <w:b/>
          <w:color w:val="000000"/>
          <w:sz w:val="28"/>
          <w:szCs w:val="28"/>
          <w:lang w:eastAsia="es-ES"/>
        </w:rPr>
      </w:pPr>
    </w:p>
    <w:p w14:paraId="272BDE04" w14:textId="77777777" w:rsidR="00434F6C" w:rsidRPr="00CC7077" w:rsidRDefault="00434F6C" w:rsidP="0056793C">
      <w:pPr>
        <w:spacing w:line="276" w:lineRule="auto"/>
        <w:contextualSpacing w:val="0"/>
        <w:jc w:val="center"/>
        <w:rPr>
          <w:rFonts w:ascii="Arial" w:eastAsia="ヒラギノ角ゴ Pro W3" w:hAnsi="Arial" w:cs="Arial"/>
          <w:b/>
          <w:color w:val="000000"/>
          <w:sz w:val="28"/>
          <w:szCs w:val="28"/>
          <w:lang w:eastAsia="es-ES"/>
        </w:rPr>
      </w:pPr>
    </w:p>
    <w:p w14:paraId="58F10B5B" w14:textId="77777777" w:rsidR="008056DA" w:rsidRPr="00CC7077" w:rsidRDefault="008056DA" w:rsidP="00CC7077">
      <w:pPr>
        <w:pStyle w:val="CTC-Header1"/>
        <w:rPr>
          <w:rFonts w:ascii="Arial" w:hAnsi="Arial" w:cs="Arial"/>
          <w:lang w:eastAsia="es-ES"/>
        </w:rPr>
      </w:pPr>
    </w:p>
    <w:p w14:paraId="324D7BF9" w14:textId="77777777" w:rsidR="0056793C" w:rsidRPr="00CC7077" w:rsidRDefault="0056793C" w:rsidP="00CC7077">
      <w:pPr>
        <w:pStyle w:val="CTC-Header1"/>
        <w:rPr>
          <w:rFonts w:ascii="Arial" w:hAnsi="Arial" w:cs="Arial"/>
          <w:lang w:eastAsia="es-ES"/>
        </w:rPr>
        <w:sectPr w:rsidR="0056793C" w:rsidRPr="00CC7077" w:rsidSect="00C25C93">
          <w:headerReference w:type="default" r:id="rId8"/>
          <w:footerReference w:type="default" r:id="rId9"/>
          <w:pgSz w:w="12240" w:h="15840"/>
          <w:pgMar w:top="1440" w:right="1440" w:bottom="1350" w:left="1440" w:header="720" w:footer="720" w:gutter="0"/>
          <w:cols w:space="720"/>
          <w:docGrid w:linePitch="360"/>
        </w:sectPr>
      </w:pPr>
    </w:p>
    <w:p w14:paraId="6199D818" w14:textId="77777777" w:rsidR="000D7A03" w:rsidRPr="00CC7077" w:rsidRDefault="009C67AC" w:rsidP="00CC7077">
      <w:pPr>
        <w:pStyle w:val="CTC-Header1"/>
        <w:rPr>
          <w:rFonts w:ascii="Arial" w:hAnsi="Arial" w:cs="Arial"/>
          <w:lang w:eastAsia="es-ES"/>
        </w:rPr>
      </w:pPr>
      <w:r w:rsidRPr="00CC7077">
        <w:rPr>
          <w:rFonts w:ascii="Arial" w:hAnsi="Arial" w:cs="Arial"/>
          <w:lang w:eastAsia="es-ES"/>
        </w:rPr>
        <w:lastRenderedPageBreak/>
        <w:t>Community</w:t>
      </w:r>
      <w:r w:rsidR="000D7A03" w:rsidRPr="00CC7077">
        <w:rPr>
          <w:rFonts w:ascii="Arial" w:hAnsi="Arial" w:cs="Arial"/>
          <w:lang w:eastAsia="es-ES"/>
        </w:rPr>
        <w:t xml:space="preserve"> Assessment Report Outline</w:t>
      </w:r>
    </w:p>
    <w:p w14:paraId="66040C59" w14:textId="77777777" w:rsidR="000D7A03" w:rsidRPr="00CC7077" w:rsidRDefault="000D7A03" w:rsidP="0056793C">
      <w:pPr>
        <w:spacing w:line="276" w:lineRule="auto"/>
        <w:contextualSpacing w:val="0"/>
        <w:rPr>
          <w:rFonts w:ascii="Arial" w:eastAsia="ヒラギノ角ゴ Pro W3" w:hAnsi="Arial" w:cs="Arial"/>
          <w:b/>
          <w:color w:val="000000"/>
          <w:sz w:val="28"/>
          <w:szCs w:val="28"/>
          <w:lang w:eastAsia="es-ES"/>
        </w:rPr>
      </w:pPr>
    </w:p>
    <w:p w14:paraId="445AA74C" w14:textId="77777777" w:rsidR="000D7A03" w:rsidRPr="00CC7077" w:rsidRDefault="000D7A03" w:rsidP="0056793C">
      <w:pPr>
        <w:pStyle w:val="CTC-Header2"/>
        <w:spacing w:line="276" w:lineRule="auto"/>
        <w:rPr>
          <w:rFonts w:ascii="Arial" w:hAnsi="Arial" w:cs="Arial"/>
        </w:rPr>
      </w:pPr>
      <w:r w:rsidRPr="00CC7077">
        <w:rPr>
          <w:rFonts w:ascii="Arial" w:hAnsi="Arial" w:cs="Arial"/>
        </w:rPr>
        <w:t>I. Executive Summary</w:t>
      </w:r>
    </w:p>
    <w:p w14:paraId="64D0D6D7" w14:textId="77777777" w:rsidR="000D7A03" w:rsidRPr="00CC7077" w:rsidRDefault="000D7A03" w:rsidP="0056793C">
      <w:pPr>
        <w:spacing w:line="276" w:lineRule="auto"/>
        <w:contextualSpacing w:val="0"/>
        <w:rPr>
          <w:rFonts w:ascii="Arial" w:eastAsia="ヒラギノ角ゴ Pro W3" w:hAnsi="Arial" w:cs="Arial"/>
          <w:b/>
          <w:color w:val="000000"/>
          <w:szCs w:val="28"/>
          <w:lang w:eastAsia="es-ES"/>
        </w:rPr>
      </w:pPr>
    </w:p>
    <w:p w14:paraId="3ACED3D7" w14:textId="77777777" w:rsidR="000D7A03" w:rsidRPr="00CC7077" w:rsidRDefault="000D7A03" w:rsidP="0056793C">
      <w:pPr>
        <w:pStyle w:val="CTC-Header2"/>
        <w:spacing w:line="276" w:lineRule="auto"/>
        <w:rPr>
          <w:rFonts w:ascii="Arial" w:hAnsi="Arial" w:cs="Arial"/>
        </w:rPr>
      </w:pPr>
      <w:r w:rsidRPr="00CC7077">
        <w:rPr>
          <w:rFonts w:ascii="Arial" w:hAnsi="Arial" w:cs="Arial"/>
        </w:rPr>
        <w:t>II. Introduction</w:t>
      </w:r>
    </w:p>
    <w:p w14:paraId="2BA1C1DD" w14:textId="77777777"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A.</w:t>
      </w:r>
      <w:r w:rsidR="007B60D2" w:rsidRPr="00CC7077">
        <w:rPr>
          <w:rFonts w:ascii="Arial" w:hAnsi="Arial" w:cs="Arial"/>
          <w:lang w:eastAsia="es-ES"/>
        </w:rPr>
        <w:t xml:space="preserve"> The </w:t>
      </w:r>
      <w:proofErr w:type="spellStart"/>
      <w:r w:rsidR="00C0040A">
        <w:rPr>
          <w:rFonts w:ascii="Arial" w:hAnsi="Arial" w:cs="Arial"/>
          <w:lang w:eastAsia="es-ES"/>
        </w:rPr>
        <w:t>Karns</w:t>
      </w:r>
      <w:proofErr w:type="spellEnd"/>
      <w:r w:rsidR="00C0040A">
        <w:rPr>
          <w:rFonts w:ascii="Arial" w:hAnsi="Arial" w:cs="Arial"/>
          <w:lang w:eastAsia="es-ES"/>
        </w:rPr>
        <w:t xml:space="preserve"> City </w:t>
      </w:r>
      <w:r w:rsidRPr="00CC7077">
        <w:rPr>
          <w:rFonts w:ascii="Arial" w:hAnsi="Arial" w:cs="Arial"/>
          <w:i/>
          <w:iCs/>
          <w:lang w:eastAsia="es-ES"/>
        </w:rPr>
        <w:t xml:space="preserve">Communities That Care </w:t>
      </w:r>
      <w:r w:rsidRPr="00CC7077">
        <w:rPr>
          <w:rFonts w:ascii="Arial" w:hAnsi="Arial" w:cs="Arial"/>
          <w:lang w:eastAsia="es-ES"/>
        </w:rPr>
        <w:t>effort</w:t>
      </w:r>
    </w:p>
    <w:p w14:paraId="7796FE31" w14:textId="165FFB2B" w:rsidR="000D7A03" w:rsidRPr="00CC7077" w:rsidRDefault="000D7A03" w:rsidP="0056793C">
      <w:pPr>
        <w:numPr>
          <w:ilvl w:val="0"/>
          <w:numId w:val="1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About the Communities That Care system</w:t>
      </w:r>
    </w:p>
    <w:p w14:paraId="76A2A5DE" w14:textId="77777777" w:rsidR="000D7A03" w:rsidRPr="00CC7077" w:rsidRDefault="000D7A03" w:rsidP="0056793C">
      <w:pPr>
        <w:numPr>
          <w:ilvl w:val="0"/>
          <w:numId w:val="1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Key accomplishments in</w:t>
      </w:r>
      <w:r w:rsidR="00C0040A">
        <w:rPr>
          <w:rFonts w:ascii="Arial" w:eastAsia="ヒラギノ角ゴ Pro W3" w:hAnsi="Arial" w:cs="Arial"/>
          <w:color w:val="000000"/>
          <w:szCs w:val="20"/>
          <w:lang w:eastAsia="es-ES"/>
        </w:rPr>
        <w:t xml:space="preserve"> </w:t>
      </w:r>
      <w:proofErr w:type="spellStart"/>
      <w:r w:rsidR="00C0040A">
        <w:rPr>
          <w:rFonts w:ascii="Arial" w:eastAsia="ヒラギノ角ゴ Pro W3" w:hAnsi="Arial" w:cs="Arial"/>
          <w:color w:val="000000"/>
          <w:szCs w:val="20"/>
          <w:lang w:eastAsia="es-ES"/>
        </w:rPr>
        <w:t>Karns</w:t>
      </w:r>
      <w:proofErr w:type="spellEnd"/>
      <w:r w:rsidR="00C0040A">
        <w:rPr>
          <w:rFonts w:ascii="Arial" w:eastAsia="ヒラギノ角ゴ Pro W3" w:hAnsi="Arial" w:cs="Arial"/>
          <w:color w:val="000000"/>
          <w:szCs w:val="20"/>
          <w:lang w:eastAsia="es-ES"/>
        </w:rPr>
        <w:t xml:space="preserve"> City </w:t>
      </w:r>
      <w:r w:rsidR="00C0040A" w:rsidRPr="00652DA3">
        <w:rPr>
          <w:rFonts w:ascii="Arial" w:eastAsia="ヒラギノ角ゴ Pro W3" w:hAnsi="Arial" w:cs="Arial"/>
          <w:i/>
          <w:color w:val="000000"/>
          <w:szCs w:val="20"/>
          <w:lang w:eastAsia="es-ES"/>
        </w:rPr>
        <w:t>Communities That Care</w:t>
      </w:r>
      <w:r w:rsidR="007B60D2" w:rsidRPr="00CC7077">
        <w:rPr>
          <w:rFonts w:ascii="Arial" w:eastAsia="ヒラギノ角ゴ Pro W3" w:hAnsi="Arial" w:cs="Arial"/>
          <w:color w:val="000000"/>
          <w:szCs w:val="20"/>
          <w:lang w:eastAsia="es-ES"/>
        </w:rPr>
        <w:t xml:space="preserve"> </w:t>
      </w:r>
    </w:p>
    <w:p w14:paraId="58C23074" w14:textId="77777777"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B.</w:t>
      </w:r>
      <w:r w:rsidR="007B60D2" w:rsidRPr="00CC7077">
        <w:rPr>
          <w:rFonts w:ascii="Arial" w:hAnsi="Arial" w:cs="Arial"/>
          <w:lang w:eastAsia="es-ES"/>
        </w:rPr>
        <w:t xml:space="preserve"> </w:t>
      </w:r>
      <w:r w:rsidRPr="00CC7077">
        <w:rPr>
          <w:rFonts w:ascii="Arial" w:hAnsi="Arial" w:cs="Arial"/>
          <w:lang w:eastAsia="es-ES"/>
        </w:rPr>
        <w:t>The risk- and protective-factor assessment</w:t>
      </w:r>
    </w:p>
    <w:p w14:paraId="2CC9C741"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Goals</w:t>
      </w:r>
    </w:p>
    <w:p w14:paraId="53EDDEC8"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How the assessment will be used</w:t>
      </w:r>
    </w:p>
    <w:p w14:paraId="67887426"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Data collection methods</w:t>
      </w:r>
    </w:p>
    <w:p w14:paraId="78DCB94E" w14:textId="77777777" w:rsidR="000D7A03" w:rsidRPr="00CC7077" w:rsidRDefault="000D7A03" w:rsidP="0056793C">
      <w:pPr>
        <w:numPr>
          <w:ilvl w:val="0"/>
          <w:numId w:val="17"/>
        </w:numPr>
        <w:tabs>
          <w:tab w:val="left" w:pos="144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Prioritization methods</w:t>
      </w:r>
    </w:p>
    <w:p w14:paraId="46BDEDEE" w14:textId="77777777" w:rsidR="00F024FA" w:rsidRPr="00CC7077" w:rsidRDefault="00F024FA" w:rsidP="0056793C">
      <w:pPr>
        <w:spacing w:line="276" w:lineRule="auto"/>
        <w:contextualSpacing w:val="0"/>
        <w:rPr>
          <w:rFonts w:ascii="Arial" w:eastAsia="ヒラギノ角ゴ Pro W3" w:hAnsi="Arial" w:cs="Arial"/>
          <w:b/>
          <w:color w:val="000000"/>
          <w:szCs w:val="28"/>
          <w:lang w:eastAsia="es-ES"/>
        </w:rPr>
      </w:pPr>
    </w:p>
    <w:p w14:paraId="7F5DA264" w14:textId="77777777" w:rsidR="000D7A03" w:rsidRPr="00CC7077" w:rsidRDefault="000D7A03" w:rsidP="0056793C">
      <w:pPr>
        <w:pStyle w:val="CTC-Header2"/>
        <w:spacing w:line="276" w:lineRule="auto"/>
        <w:rPr>
          <w:rFonts w:ascii="Arial" w:hAnsi="Arial" w:cs="Arial"/>
        </w:rPr>
      </w:pPr>
      <w:r w:rsidRPr="00CC7077">
        <w:rPr>
          <w:rFonts w:ascii="Arial" w:hAnsi="Arial" w:cs="Arial"/>
        </w:rPr>
        <w:t>III. The Community Assessment Data</w:t>
      </w:r>
    </w:p>
    <w:p w14:paraId="462BDBDA" w14:textId="77777777" w:rsidR="000D7A03" w:rsidRPr="00CC7077" w:rsidRDefault="000D7A03" w:rsidP="0056793C">
      <w:pPr>
        <w:numPr>
          <w:ilvl w:val="0"/>
          <w:numId w:val="8"/>
        </w:numPr>
        <w:tabs>
          <w:tab w:val="left" w:pos="0"/>
          <w:tab w:val="left" w:pos="1080"/>
        </w:tabs>
        <w:spacing w:line="276" w:lineRule="auto"/>
        <w:contextualSpacing w:val="0"/>
        <w:rPr>
          <w:rFonts w:ascii="Arial" w:eastAsia="ヒラギノ角ゴ Pro W3" w:hAnsi="Arial" w:cs="Arial"/>
          <w:b/>
          <w:color w:val="000000"/>
          <w:sz w:val="24"/>
          <w:szCs w:val="24"/>
          <w:lang w:eastAsia="es-ES"/>
        </w:rPr>
      </w:pPr>
      <w:r w:rsidRPr="00CC7077">
        <w:rPr>
          <w:rFonts w:ascii="Arial" w:eastAsia="ヒラギノ角ゴ Pro W3" w:hAnsi="Arial" w:cs="Arial"/>
          <w:b/>
          <w:color w:val="000000"/>
          <w:sz w:val="24"/>
          <w:szCs w:val="24"/>
          <w:lang w:eastAsia="es-ES"/>
        </w:rPr>
        <w:t>Risk factors</w:t>
      </w:r>
    </w:p>
    <w:p w14:paraId="1B9E080C" w14:textId="77777777" w:rsidR="000D7A03" w:rsidRPr="00CC7077" w:rsidRDefault="000D7A03" w:rsidP="0056793C">
      <w:pPr>
        <w:numPr>
          <w:ilvl w:val="0"/>
          <w:numId w:val="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Community Domain</w:t>
      </w:r>
    </w:p>
    <w:p w14:paraId="18A783A3" w14:textId="77777777" w:rsidR="000D7A03" w:rsidRPr="00CC7077" w:rsidRDefault="000D7A03" w:rsidP="0056793C">
      <w:pPr>
        <w:numPr>
          <w:ilvl w:val="0"/>
          <w:numId w:val="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Family Domain</w:t>
      </w:r>
    </w:p>
    <w:p w14:paraId="6D71BE6F" w14:textId="77777777" w:rsidR="000D7A03" w:rsidRPr="00CC7077" w:rsidRDefault="000D7A03" w:rsidP="0056793C">
      <w:pPr>
        <w:numPr>
          <w:ilvl w:val="0"/>
          <w:numId w:val="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School Domain</w:t>
      </w:r>
    </w:p>
    <w:p w14:paraId="3FA38755" w14:textId="77777777" w:rsidR="000D7A03" w:rsidRPr="00CC7077" w:rsidRDefault="000D7A0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ab/>
      </w:r>
      <w:r w:rsidRPr="00CC7077">
        <w:rPr>
          <w:rFonts w:ascii="Arial" w:eastAsia="ヒラギノ角ゴ Pro W3" w:hAnsi="Arial" w:cs="Arial"/>
          <w:color w:val="000000"/>
          <w:szCs w:val="20"/>
          <w:lang w:eastAsia="es-ES"/>
        </w:rPr>
        <w:tab/>
        <w:t>4.</w:t>
      </w:r>
      <w:r w:rsidR="007B60D2" w:rsidRPr="00CC7077">
        <w:rPr>
          <w:rFonts w:ascii="Arial" w:eastAsia="ヒラギノ角ゴ Pro W3" w:hAnsi="Arial" w:cs="Arial"/>
          <w:color w:val="000000"/>
          <w:szCs w:val="20"/>
          <w:lang w:eastAsia="es-ES"/>
        </w:rPr>
        <w:t xml:space="preserve"> </w:t>
      </w:r>
      <w:r w:rsidRPr="00CC7077">
        <w:rPr>
          <w:rFonts w:ascii="Arial" w:eastAsia="ヒラギノ角ゴ Pro W3" w:hAnsi="Arial" w:cs="Arial"/>
          <w:color w:val="000000"/>
          <w:szCs w:val="20"/>
          <w:lang w:eastAsia="es-ES"/>
        </w:rPr>
        <w:t>Peer and Individual Domain</w:t>
      </w:r>
    </w:p>
    <w:p w14:paraId="7F8BAE01" w14:textId="77777777" w:rsidR="000D7A03" w:rsidRPr="00CC7077" w:rsidRDefault="000D7A03" w:rsidP="0056793C">
      <w:pPr>
        <w:pStyle w:val="CTC-Header3"/>
        <w:spacing w:line="276" w:lineRule="auto"/>
        <w:ind w:firstLine="720"/>
        <w:rPr>
          <w:rFonts w:ascii="Arial" w:hAnsi="Arial" w:cs="Arial"/>
          <w:lang w:eastAsia="es-ES"/>
        </w:rPr>
      </w:pPr>
      <w:r w:rsidRPr="00CC7077">
        <w:rPr>
          <w:rFonts w:ascii="Arial" w:hAnsi="Arial" w:cs="Arial"/>
          <w:lang w:eastAsia="es-ES"/>
        </w:rPr>
        <w:t>B.</w:t>
      </w:r>
      <w:r w:rsidR="007B60D2" w:rsidRPr="00CC7077">
        <w:rPr>
          <w:rFonts w:ascii="Arial" w:hAnsi="Arial" w:cs="Arial"/>
          <w:lang w:eastAsia="es-ES"/>
        </w:rPr>
        <w:t xml:space="preserve"> </w:t>
      </w:r>
      <w:r w:rsidR="00F024FA" w:rsidRPr="00CC7077">
        <w:rPr>
          <w:rFonts w:ascii="Arial" w:hAnsi="Arial" w:cs="Arial"/>
          <w:lang w:eastAsia="es-ES"/>
        </w:rPr>
        <w:t>Protective f</w:t>
      </w:r>
      <w:r w:rsidRPr="00CC7077">
        <w:rPr>
          <w:rFonts w:ascii="Arial" w:hAnsi="Arial" w:cs="Arial"/>
          <w:lang w:eastAsia="es-ES"/>
        </w:rPr>
        <w:t>actors</w:t>
      </w:r>
    </w:p>
    <w:p w14:paraId="2C9F4C4F" w14:textId="77777777" w:rsidR="000D7A03" w:rsidRPr="00CC7077" w:rsidRDefault="000D7A03" w:rsidP="0056793C">
      <w:pPr>
        <w:numPr>
          <w:ilvl w:val="0"/>
          <w:numId w:val="14"/>
        </w:numPr>
        <w:tabs>
          <w:tab w:val="left" w:pos="0"/>
        </w:tabs>
        <w:spacing w:line="276" w:lineRule="auto"/>
        <w:ind w:left="1800"/>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Community Domain</w:t>
      </w:r>
    </w:p>
    <w:p w14:paraId="763F348F" w14:textId="77777777" w:rsidR="000D7A03" w:rsidRPr="00CC7077" w:rsidRDefault="000D7A03" w:rsidP="0056793C">
      <w:pPr>
        <w:numPr>
          <w:ilvl w:val="0"/>
          <w:numId w:val="14"/>
        </w:numPr>
        <w:tabs>
          <w:tab w:val="left" w:pos="1440"/>
        </w:tabs>
        <w:spacing w:line="276" w:lineRule="auto"/>
        <w:ind w:left="1800"/>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Family Domain </w:t>
      </w:r>
    </w:p>
    <w:p w14:paraId="71D04530" w14:textId="77777777" w:rsidR="000D7A03" w:rsidRPr="00CC7077" w:rsidRDefault="000D7A03" w:rsidP="0056793C">
      <w:pPr>
        <w:numPr>
          <w:ilvl w:val="0"/>
          <w:numId w:val="14"/>
        </w:numPr>
        <w:tabs>
          <w:tab w:val="left" w:pos="1440"/>
        </w:tabs>
        <w:spacing w:line="276" w:lineRule="auto"/>
        <w:ind w:left="1800"/>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School Domain</w:t>
      </w:r>
      <w:r w:rsidRPr="00CC7077">
        <w:rPr>
          <w:rFonts w:ascii="Arial" w:eastAsia="ヒラギノ角ゴ Pro W3" w:hAnsi="Arial" w:cs="Arial"/>
          <w:color w:val="000000"/>
          <w:szCs w:val="20"/>
          <w:lang w:eastAsia="es-ES"/>
        </w:rPr>
        <w:tab/>
      </w:r>
    </w:p>
    <w:p w14:paraId="5DFB2A5D" w14:textId="77777777" w:rsidR="000D7A03" w:rsidRPr="00CC7077" w:rsidRDefault="000D7A03" w:rsidP="0056793C">
      <w:pPr>
        <w:numPr>
          <w:ilvl w:val="0"/>
          <w:numId w:val="14"/>
        </w:numPr>
        <w:tabs>
          <w:tab w:val="left" w:pos="0"/>
        </w:tabs>
        <w:spacing w:line="276" w:lineRule="auto"/>
        <w:ind w:left="1800"/>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Peer and Individual Domain</w:t>
      </w:r>
    </w:p>
    <w:p w14:paraId="0795093B" w14:textId="77777777"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C.</w:t>
      </w:r>
      <w:r w:rsidR="007B60D2" w:rsidRPr="00CC7077">
        <w:rPr>
          <w:rFonts w:ascii="Arial" w:hAnsi="Arial" w:cs="Arial"/>
          <w:lang w:eastAsia="es-ES"/>
        </w:rPr>
        <w:t xml:space="preserve"> </w:t>
      </w:r>
      <w:r w:rsidRPr="00CC7077">
        <w:rPr>
          <w:rFonts w:ascii="Arial" w:hAnsi="Arial" w:cs="Arial"/>
          <w:lang w:eastAsia="es-ES"/>
        </w:rPr>
        <w:t>Problem behaviors</w:t>
      </w:r>
    </w:p>
    <w:p w14:paraId="7B8FCEEF" w14:textId="77777777" w:rsidR="00F024FA" w:rsidRPr="00CC7077" w:rsidRDefault="00F024FA" w:rsidP="0056793C">
      <w:pPr>
        <w:spacing w:line="276" w:lineRule="auto"/>
        <w:contextualSpacing w:val="0"/>
        <w:rPr>
          <w:rFonts w:ascii="Arial" w:eastAsia="ヒラギノ角ゴ Pro W3" w:hAnsi="Arial" w:cs="Arial"/>
          <w:b/>
          <w:color w:val="000000"/>
          <w:szCs w:val="28"/>
          <w:lang w:eastAsia="es-ES"/>
        </w:rPr>
      </w:pPr>
    </w:p>
    <w:p w14:paraId="570290FF" w14:textId="77777777" w:rsidR="000D7A03" w:rsidRPr="00CC7077" w:rsidRDefault="000D7A03" w:rsidP="0056793C">
      <w:pPr>
        <w:pStyle w:val="CTC-Header2"/>
        <w:spacing w:line="276" w:lineRule="auto"/>
        <w:rPr>
          <w:rFonts w:ascii="Arial" w:hAnsi="Arial" w:cs="Arial"/>
        </w:rPr>
      </w:pPr>
      <w:r w:rsidRPr="00CC7077">
        <w:rPr>
          <w:rFonts w:ascii="Arial" w:hAnsi="Arial" w:cs="Arial"/>
        </w:rPr>
        <w:t>IV. Conclusion</w:t>
      </w:r>
    </w:p>
    <w:p w14:paraId="18816F50"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 xml:space="preserve">Community </w:t>
      </w:r>
      <w:r w:rsidR="007B60D2" w:rsidRPr="00CC7077">
        <w:rPr>
          <w:rFonts w:ascii="Arial" w:hAnsi="Arial" w:cs="Arial"/>
          <w:lang w:eastAsia="es-ES"/>
        </w:rPr>
        <w:t>s</w:t>
      </w:r>
      <w:r w:rsidRPr="00CC7077">
        <w:rPr>
          <w:rFonts w:ascii="Arial" w:hAnsi="Arial" w:cs="Arial"/>
          <w:lang w:eastAsia="es-ES"/>
        </w:rPr>
        <w:t>trengths</w:t>
      </w:r>
    </w:p>
    <w:p w14:paraId="38982063"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Community priorities</w:t>
      </w:r>
    </w:p>
    <w:p w14:paraId="3F1F4504"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Next steps</w:t>
      </w:r>
    </w:p>
    <w:p w14:paraId="2DA77622" w14:textId="77777777" w:rsidR="00F024FA" w:rsidRPr="00CC7077" w:rsidRDefault="00F024FA" w:rsidP="0056793C">
      <w:pPr>
        <w:spacing w:line="276" w:lineRule="auto"/>
        <w:contextualSpacing w:val="0"/>
        <w:rPr>
          <w:rFonts w:ascii="Arial" w:eastAsia="ヒラギノ角ゴ Pro W3" w:hAnsi="Arial" w:cs="Arial"/>
          <w:b/>
          <w:color w:val="000000"/>
          <w:szCs w:val="28"/>
          <w:lang w:eastAsia="es-ES"/>
        </w:rPr>
      </w:pPr>
    </w:p>
    <w:p w14:paraId="0C6BBB5D" w14:textId="77777777" w:rsidR="000D7A03" w:rsidRPr="00CC7077" w:rsidRDefault="000D7A03" w:rsidP="0056793C">
      <w:pPr>
        <w:pStyle w:val="CTC-Header2"/>
        <w:spacing w:line="276" w:lineRule="auto"/>
        <w:rPr>
          <w:rFonts w:ascii="Arial" w:hAnsi="Arial" w:cs="Arial"/>
        </w:rPr>
      </w:pPr>
      <w:r w:rsidRPr="00CC7077">
        <w:rPr>
          <w:rFonts w:ascii="Arial" w:hAnsi="Arial" w:cs="Arial"/>
        </w:rPr>
        <w:t>V. Appendices</w:t>
      </w:r>
    </w:p>
    <w:p w14:paraId="1BFF9D6E" w14:textId="77777777" w:rsidR="000D7A03" w:rsidRPr="00CC7077" w:rsidRDefault="000D7A03" w:rsidP="0056793C">
      <w:pPr>
        <w:numPr>
          <w:ilvl w:val="0"/>
          <w:numId w:val="20"/>
        </w:numPr>
        <w:tabs>
          <w:tab w:val="left" w:pos="0"/>
        </w:tabs>
        <w:spacing w:line="276" w:lineRule="auto"/>
        <w:ind w:left="1080"/>
        <w:contextualSpacing w:val="0"/>
        <w:rPr>
          <w:rFonts w:ascii="Arial" w:eastAsia="ヒラギノ角ゴ Pro W3" w:hAnsi="Arial" w:cs="Arial"/>
          <w:b/>
          <w:color w:val="000000"/>
          <w:sz w:val="24"/>
          <w:szCs w:val="24"/>
          <w:lang w:eastAsia="es-ES"/>
        </w:rPr>
      </w:pPr>
      <w:r w:rsidRPr="00CC7077">
        <w:rPr>
          <w:rFonts w:ascii="Arial" w:eastAsia="ヒラギノ角ゴ Pro W3" w:hAnsi="Arial" w:cs="Arial"/>
          <w:b/>
          <w:color w:val="000000"/>
          <w:sz w:val="24"/>
          <w:szCs w:val="24"/>
          <w:lang w:eastAsia="es-ES"/>
        </w:rPr>
        <w:t>References</w:t>
      </w:r>
    </w:p>
    <w:p w14:paraId="384732BE" w14:textId="77777777" w:rsidR="000D7A03" w:rsidRPr="00CC7077" w:rsidRDefault="000D7A03" w:rsidP="0056793C">
      <w:pPr>
        <w:numPr>
          <w:ilvl w:val="0"/>
          <w:numId w:val="20"/>
        </w:numPr>
        <w:tabs>
          <w:tab w:val="left" w:pos="0"/>
        </w:tabs>
        <w:spacing w:line="276" w:lineRule="auto"/>
        <w:ind w:left="1080"/>
        <w:contextualSpacing w:val="0"/>
        <w:rPr>
          <w:rFonts w:ascii="Arial" w:eastAsia="ヒラギノ角ゴ Pro W3" w:hAnsi="Arial" w:cs="Arial"/>
          <w:b/>
          <w:color w:val="000000"/>
          <w:sz w:val="24"/>
          <w:szCs w:val="24"/>
          <w:lang w:eastAsia="es-ES"/>
        </w:rPr>
      </w:pPr>
      <w:r w:rsidRPr="00CC7077">
        <w:rPr>
          <w:rFonts w:ascii="Arial" w:eastAsia="ヒラギノ角ゴ Pro W3" w:hAnsi="Arial" w:cs="Arial"/>
          <w:b/>
          <w:color w:val="000000"/>
          <w:sz w:val="24"/>
          <w:szCs w:val="24"/>
          <w:lang w:eastAsia="es-ES"/>
        </w:rPr>
        <w:t>Acknowledgments</w:t>
      </w:r>
    </w:p>
    <w:p w14:paraId="1E727C31" w14:textId="77777777" w:rsidR="0056793C" w:rsidRPr="00CC7077" w:rsidRDefault="0056793C" w:rsidP="0056793C">
      <w:pPr>
        <w:spacing w:line="276" w:lineRule="auto"/>
        <w:contextualSpacing w:val="0"/>
        <w:jc w:val="center"/>
        <w:rPr>
          <w:rFonts w:ascii="Arial" w:eastAsia="ヒラギノ角ゴ Pro W3" w:hAnsi="Arial" w:cs="Arial"/>
          <w:b/>
          <w:color w:val="000000"/>
          <w:sz w:val="36"/>
          <w:szCs w:val="20"/>
          <w:lang w:eastAsia="es-ES"/>
        </w:rPr>
        <w:sectPr w:rsidR="0056793C" w:rsidRPr="00CC7077" w:rsidSect="00C25C93">
          <w:pgSz w:w="12240" w:h="15840"/>
          <w:pgMar w:top="1440" w:right="1440" w:bottom="1350" w:left="1440" w:header="720" w:footer="720" w:gutter="0"/>
          <w:cols w:space="720"/>
          <w:docGrid w:linePitch="360"/>
        </w:sectPr>
      </w:pPr>
    </w:p>
    <w:p w14:paraId="29131D1F" w14:textId="77777777" w:rsidR="0095306A" w:rsidRPr="00CC7077" w:rsidRDefault="0095306A" w:rsidP="0056793C">
      <w:pPr>
        <w:spacing w:line="276" w:lineRule="auto"/>
        <w:contextualSpacing w:val="0"/>
        <w:jc w:val="center"/>
        <w:rPr>
          <w:rFonts w:ascii="Arial" w:eastAsia="ヒラギノ角ゴ Pro W3" w:hAnsi="Arial" w:cs="Arial"/>
          <w:b/>
          <w:color w:val="000000"/>
          <w:sz w:val="36"/>
          <w:szCs w:val="20"/>
          <w:lang w:eastAsia="es-ES"/>
        </w:rPr>
      </w:pPr>
      <w:r w:rsidRPr="00CC7077">
        <w:rPr>
          <w:rFonts w:ascii="Arial" w:eastAsia="ヒラギノ角ゴ Pro W3" w:hAnsi="Arial" w:cs="Arial"/>
          <w:b/>
          <w:color w:val="000000"/>
          <w:sz w:val="36"/>
          <w:szCs w:val="20"/>
          <w:lang w:eastAsia="es-ES"/>
        </w:rPr>
        <w:lastRenderedPageBreak/>
        <w:t>Executive Summary</w:t>
      </w:r>
    </w:p>
    <w:p w14:paraId="5D510660" w14:textId="77777777" w:rsidR="0095306A" w:rsidRPr="00CC7077" w:rsidRDefault="0095306A" w:rsidP="0056793C">
      <w:pPr>
        <w:pStyle w:val="CTC-Body"/>
        <w:spacing w:line="276" w:lineRule="auto"/>
        <w:rPr>
          <w:rFonts w:ascii="Arial" w:hAnsi="Arial" w:cs="Arial"/>
          <w:lang w:eastAsia="es-ES"/>
        </w:rPr>
      </w:pPr>
    </w:p>
    <w:p w14:paraId="086E8218" w14:textId="77777777"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This report describes the results of the risk- and protective-factor assessment completed as part of </w:t>
      </w:r>
      <w:proofErr w:type="spellStart"/>
      <w:r w:rsidR="00C0040A">
        <w:rPr>
          <w:rFonts w:ascii="Arial" w:eastAsia="ヒラギノ角ゴ Pro W3" w:hAnsi="Arial" w:cs="Arial"/>
          <w:color w:val="000000"/>
          <w:szCs w:val="20"/>
          <w:lang w:eastAsia="es-ES"/>
        </w:rPr>
        <w:t>Karns</w:t>
      </w:r>
      <w:proofErr w:type="spellEnd"/>
      <w:r w:rsidR="00C0040A">
        <w:rPr>
          <w:rFonts w:ascii="Arial" w:eastAsia="ヒラギノ角ゴ Pro W3" w:hAnsi="Arial" w:cs="Arial"/>
          <w:color w:val="000000"/>
          <w:szCs w:val="20"/>
          <w:lang w:eastAsia="es-ES"/>
        </w:rPr>
        <w:t xml:space="preserve"> City’s</w:t>
      </w:r>
      <w:r w:rsidRPr="00CC7077">
        <w:rPr>
          <w:rFonts w:ascii="Arial" w:eastAsia="ヒラギノ角ゴ Pro W3" w:hAnsi="Arial" w:cs="Arial"/>
          <w:color w:val="000000"/>
          <w:szCs w:val="20"/>
          <w:lang w:eastAsia="es-ES"/>
        </w:rPr>
        <w:t xml:space="preserv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 xml:space="preserve">effort. The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system is a way for members of a community to work together to prevent youth problem behaviors, including substance use, delinquency, teen pregnancy, dropping out of school and violence. This system was developed by Dr. David Hawkins and Dr. Richard Catalano. It is based on their research, which has identified risk factors that predict youth problem behaviors and protective factors that buffer children from risk and help them succeed in life.</w:t>
      </w:r>
    </w:p>
    <w:p w14:paraId="128197CE"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10A97F73" w14:textId="4F501F8F"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A key goal of the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 xml:space="preserve">effort is to identify which risk factors, protective factors and problem behaviors are prevalent in our community, and implement evidence-based programs that address our community’s unique profile. To that end, the </w:t>
      </w:r>
      <w:r w:rsidR="00625578">
        <w:rPr>
          <w:rFonts w:ascii="Arial" w:eastAsia="ヒラギノ角ゴ Pro W3" w:hAnsi="Arial" w:cs="Arial"/>
          <w:color w:val="000000"/>
          <w:szCs w:val="20"/>
          <w:lang w:eastAsia="es-ES"/>
        </w:rPr>
        <w:t xml:space="preserve">Data </w:t>
      </w:r>
      <w:r w:rsidRPr="00CC7077">
        <w:rPr>
          <w:rFonts w:ascii="Arial" w:eastAsia="ヒラギノ角ゴ Pro W3" w:hAnsi="Arial" w:cs="Arial"/>
          <w:color w:val="000000"/>
          <w:szCs w:val="20"/>
          <w:lang w:eastAsia="es-ES"/>
        </w:rPr>
        <w:t xml:space="preserve">Assessment work group collected and analyzed data on </w:t>
      </w:r>
      <w:r w:rsidR="00F54F22">
        <w:rPr>
          <w:rFonts w:ascii="Arial" w:eastAsia="ヒラギノ角ゴ Pro W3" w:hAnsi="Arial" w:cs="Arial"/>
          <w:color w:val="000000"/>
          <w:szCs w:val="20"/>
          <w:lang w:eastAsia="es-ES"/>
        </w:rPr>
        <w:t xml:space="preserve">the </w:t>
      </w:r>
      <w:proofErr w:type="spellStart"/>
      <w:r w:rsidR="00F54F22">
        <w:rPr>
          <w:rFonts w:ascii="Arial" w:eastAsia="ヒラギノ角ゴ Pro W3" w:hAnsi="Arial" w:cs="Arial"/>
          <w:color w:val="000000"/>
          <w:szCs w:val="20"/>
          <w:lang w:eastAsia="es-ES"/>
        </w:rPr>
        <w:t>Karns</w:t>
      </w:r>
      <w:proofErr w:type="spellEnd"/>
      <w:r w:rsidR="00F54F22">
        <w:rPr>
          <w:rFonts w:ascii="Arial" w:eastAsia="ヒラギノ角ゴ Pro W3" w:hAnsi="Arial" w:cs="Arial"/>
          <w:color w:val="000000"/>
          <w:szCs w:val="20"/>
          <w:lang w:eastAsia="es-ES"/>
        </w:rPr>
        <w:t xml:space="preserve"> City area</w:t>
      </w:r>
      <w:r w:rsidRPr="00CC7077">
        <w:rPr>
          <w:rFonts w:ascii="Arial" w:eastAsia="ヒラギノ角ゴ Pro W3" w:hAnsi="Arial" w:cs="Arial"/>
          <w:color w:val="000000"/>
          <w:szCs w:val="20"/>
          <w:lang w:eastAsia="es-ES"/>
        </w:rPr>
        <w:t>. Then, with input from the community, they identified priority risk factors to address, as well as community strengths to build on.</w:t>
      </w:r>
    </w:p>
    <w:p w14:paraId="518B0870"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5DCF8A3A" w14:textId="6EE31151"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The assessment was completed using the </w:t>
      </w:r>
      <w:r w:rsidR="00F54F22">
        <w:rPr>
          <w:rFonts w:ascii="Arial" w:eastAsia="ヒラギノ角ゴ Pro W3" w:hAnsi="Arial" w:cs="Arial"/>
          <w:i/>
          <w:iCs/>
          <w:color w:val="000000"/>
          <w:szCs w:val="20"/>
          <w:lang w:eastAsia="es-ES"/>
        </w:rPr>
        <w:t>PAYS</w:t>
      </w:r>
      <w:r w:rsidRPr="00CC7077">
        <w:rPr>
          <w:rFonts w:ascii="Arial" w:eastAsia="ヒラギノ角ゴ Pro W3" w:hAnsi="Arial" w:cs="Arial"/>
          <w:i/>
          <w:iCs/>
          <w:color w:val="000000"/>
          <w:szCs w:val="20"/>
          <w:lang w:eastAsia="es-ES"/>
        </w:rPr>
        <w:t xml:space="preserve"> </w:t>
      </w:r>
      <w:r w:rsidRPr="00CC7077">
        <w:rPr>
          <w:rFonts w:ascii="Arial" w:eastAsia="ヒラギノ角ゴ Pro W3" w:hAnsi="Arial" w:cs="Arial"/>
          <w:color w:val="000000"/>
          <w:szCs w:val="20"/>
          <w:lang w:eastAsia="es-ES"/>
        </w:rPr>
        <w:t xml:space="preserve">and </w:t>
      </w:r>
      <w:r w:rsidR="008E6EF4" w:rsidRPr="00CC7077">
        <w:rPr>
          <w:rFonts w:ascii="Arial" w:eastAsia="ヒラギノ角ゴ Pro W3" w:hAnsi="Arial" w:cs="Arial"/>
          <w:color w:val="000000"/>
          <w:szCs w:val="20"/>
          <w:lang w:eastAsia="es-ES"/>
        </w:rPr>
        <w:t xml:space="preserve">publically available </w:t>
      </w:r>
      <w:r w:rsidRPr="00CC7077">
        <w:rPr>
          <w:rFonts w:ascii="Arial" w:eastAsia="ヒラギノ角ゴ Pro W3" w:hAnsi="Arial" w:cs="Arial"/>
          <w:color w:val="000000"/>
          <w:szCs w:val="20"/>
          <w:lang w:eastAsia="es-ES"/>
        </w:rPr>
        <w:t xml:space="preserve">data. The </w:t>
      </w:r>
      <w:r w:rsidR="00F54F22">
        <w:rPr>
          <w:rFonts w:ascii="Arial" w:eastAsia="ヒラギノ角ゴ Pro W3" w:hAnsi="Arial" w:cs="Arial"/>
          <w:i/>
          <w:iCs/>
          <w:color w:val="000000"/>
          <w:szCs w:val="20"/>
          <w:lang w:eastAsia="es-ES"/>
        </w:rPr>
        <w:t>PAYS</w:t>
      </w:r>
      <w:r w:rsidRPr="00CC7077">
        <w:rPr>
          <w:rFonts w:ascii="Arial" w:eastAsia="ヒラギノ角ゴ Pro W3" w:hAnsi="Arial" w:cs="Arial"/>
          <w:i/>
          <w:iCs/>
          <w:color w:val="000000"/>
          <w:szCs w:val="20"/>
          <w:lang w:eastAsia="es-ES"/>
        </w:rPr>
        <w:t xml:space="preserve"> </w:t>
      </w:r>
      <w:r w:rsidRPr="00CC7077">
        <w:rPr>
          <w:rFonts w:ascii="Arial" w:eastAsia="ヒラギノ角ゴ Pro W3" w:hAnsi="Arial" w:cs="Arial"/>
          <w:color w:val="000000"/>
          <w:szCs w:val="20"/>
          <w:lang w:eastAsia="es-ES"/>
        </w:rPr>
        <w:t xml:space="preserve">was administered to students in grades 6-12 in all schools in </w:t>
      </w:r>
      <w:proofErr w:type="spellStart"/>
      <w:r w:rsidR="00F54F22">
        <w:rPr>
          <w:rFonts w:ascii="Arial" w:eastAsia="ヒラギノ角ゴ Pro W3" w:hAnsi="Arial" w:cs="Arial"/>
          <w:color w:val="000000"/>
          <w:szCs w:val="20"/>
          <w:lang w:eastAsia="es-ES"/>
        </w:rPr>
        <w:t>Karns</w:t>
      </w:r>
      <w:proofErr w:type="spellEnd"/>
      <w:r w:rsidR="00F54F22">
        <w:rPr>
          <w:rFonts w:ascii="Arial" w:eastAsia="ヒラギノ角ゴ Pro W3" w:hAnsi="Arial" w:cs="Arial"/>
          <w:color w:val="000000"/>
          <w:szCs w:val="20"/>
          <w:lang w:eastAsia="es-ES"/>
        </w:rPr>
        <w:t xml:space="preserve"> City</w:t>
      </w:r>
      <w:r w:rsidR="00624FC3" w:rsidRPr="00CC7077">
        <w:rPr>
          <w:rFonts w:ascii="Arial" w:eastAsia="ヒラギノ角ゴ Pro W3" w:hAnsi="Arial" w:cs="Arial"/>
          <w:color w:val="000000"/>
          <w:szCs w:val="20"/>
          <w:lang w:eastAsia="es-ES"/>
        </w:rPr>
        <w:t xml:space="preserve"> </w:t>
      </w:r>
      <w:r w:rsidR="008E6EF4" w:rsidRPr="00CC7077">
        <w:rPr>
          <w:rFonts w:ascii="Arial" w:eastAsia="ヒラギノ角ゴ Pro W3" w:hAnsi="Arial" w:cs="Arial"/>
          <w:color w:val="000000"/>
          <w:szCs w:val="20"/>
          <w:lang w:eastAsia="es-ES"/>
        </w:rPr>
        <w:t xml:space="preserve">in the </w:t>
      </w:r>
      <w:r w:rsidR="00F54F22">
        <w:rPr>
          <w:rFonts w:ascii="Arial" w:eastAsia="ヒラギノ角ゴ Pro W3" w:hAnsi="Arial" w:cs="Arial"/>
          <w:color w:val="000000"/>
          <w:szCs w:val="20"/>
          <w:lang w:eastAsia="es-ES"/>
        </w:rPr>
        <w:t>fall</w:t>
      </w:r>
      <w:r w:rsidR="008E6EF4" w:rsidRPr="00CC7077">
        <w:rPr>
          <w:rFonts w:ascii="Arial" w:eastAsia="ヒラギノ角ゴ Pro W3" w:hAnsi="Arial" w:cs="Arial"/>
          <w:color w:val="000000"/>
          <w:szCs w:val="20"/>
          <w:lang w:eastAsia="es-ES"/>
        </w:rPr>
        <w:t xml:space="preserve"> of</w:t>
      </w:r>
      <w:r w:rsidR="00DE30DB">
        <w:rPr>
          <w:rFonts w:ascii="Arial" w:eastAsia="ヒラギノ角ゴ Pro W3" w:hAnsi="Arial" w:cs="Arial"/>
          <w:color w:val="000000"/>
          <w:szCs w:val="20"/>
          <w:lang w:eastAsia="es-ES"/>
        </w:rPr>
        <w:t xml:space="preserve"> 2021</w:t>
      </w:r>
      <w:r w:rsidR="00190EAE">
        <w:rPr>
          <w:rFonts w:ascii="Arial" w:eastAsia="ヒラギノ角ゴ Pro W3" w:hAnsi="Arial" w:cs="Arial"/>
          <w:color w:val="000000"/>
          <w:szCs w:val="20"/>
          <w:lang w:eastAsia="es-ES"/>
        </w:rPr>
        <w:t xml:space="preserve">. </w:t>
      </w:r>
      <w:r w:rsidRPr="00CC7077">
        <w:rPr>
          <w:rFonts w:ascii="Arial" w:eastAsia="ヒラギノ角ゴ Pro W3" w:hAnsi="Arial" w:cs="Arial"/>
          <w:color w:val="000000"/>
          <w:szCs w:val="20"/>
          <w:lang w:eastAsia="es-ES"/>
        </w:rPr>
        <w:t>To get the most complete picture of our community, the Risk and Protective-Factor Assessment work group also collected data from public records to measure risk factors and problem behaviors not covered by the survey.</w:t>
      </w:r>
    </w:p>
    <w:p w14:paraId="7DF6AF3B"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7BAD544E" w14:textId="77777777"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Based on the analysis of the data and input from the community, the following risk factors were identified as priorities for community attention:</w:t>
      </w:r>
    </w:p>
    <w:p w14:paraId="43882780"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59603A62" w14:textId="77777777" w:rsidR="0095306A" w:rsidRPr="00CC7077" w:rsidRDefault="00F54F22" w:rsidP="0056793C">
      <w:pPr>
        <w:pStyle w:val="ListParagraph"/>
        <w:numPr>
          <w:ilvl w:val="0"/>
          <w:numId w:val="13"/>
        </w:numPr>
        <w:tabs>
          <w:tab w:val="left" w:pos="36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Attitudes Favorable Toward Drug Use (Peer and Individual Domain</w:t>
      </w:r>
      <w:r w:rsidR="00AD5264">
        <w:rPr>
          <w:rFonts w:ascii="Arial" w:eastAsia="ヒラギノ角ゴ Pro W3" w:hAnsi="Arial" w:cs="Arial"/>
          <w:color w:val="000000"/>
          <w:szCs w:val="20"/>
          <w:lang w:eastAsia="es-ES"/>
        </w:rPr>
        <w:t>)</w:t>
      </w:r>
    </w:p>
    <w:p w14:paraId="5BAC961F" w14:textId="77777777" w:rsidR="00EE4159" w:rsidRPr="00CC7077" w:rsidRDefault="00EE4159" w:rsidP="0056793C">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Low Commitment to School (School Domain)</w:t>
      </w:r>
    </w:p>
    <w:p w14:paraId="0707F8E9"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57E4A75C" w14:textId="189CB266"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These risk factors were selected as priorities for prevention action primarily because data indicated that they are significan</w:t>
      </w:r>
      <w:r w:rsidR="007B60D2" w:rsidRPr="00CC7077">
        <w:rPr>
          <w:rFonts w:ascii="Arial" w:eastAsia="ヒラギノ角ゴ Pro W3" w:hAnsi="Arial" w:cs="Arial"/>
          <w:color w:val="000000"/>
          <w:szCs w:val="20"/>
          <w:lang w:eastAsia="es-ES"/>
        </w:rPr>
        <w:t xml:space="preserve">tly elevated throughout </w:t>
      </w:r>
      <w:proofErr w:type="spellStart"/>
      <w:r w:rsidR="00F54F22">
        <w:rPr>
          <w:rFonts w:ascii="Arial" w:eastAsia="ヒラギノ角ゴ Pro W3" w:hAnsi="Arial" w:cs="Arial"/>
          <w:color w:val="000000"/>
          <w:szCs w:val="20"/>
          <w:lang w:eastAsia="es-ES"/>
        </w:rPr>
        <w:t>Karns</w:t>
      </w:r>
      <w:proofErr w:type="spellEnd"/>
      <w:r w:rsidR="00F54F22">
        <w:rPr>
          <w:rFonts w:ascii="Arial" w:eastAsia="ヒラギノ角ゴ Pro W3" w:hAnsi="Arial" w:cs="Arial"/>
          <w:color w:val="000000"/>
          <w:szCs w:val="20"/>
          <w:lang w:eastAsia="es-ES"/>
        </w:rPr>
        <w:t xml:space="preserve"> City</w:t>
      </w:r>
      <w:r w:rsidRPr="00CC7077">
        <w:rPr>
          <w:rFonts w:ascii="Arial" w:eastAsia="ヒラギノ角ゴ Pro W3" w:hAnsi="Arial" w:cs="Arial"/>
          <w:color w:val="000000"/>
          <w:szCs w:val="20"/>
          <w:lang w:eastAsia="es-ES"/>
        </w:rPr>
        <w:t>.</w:t>
      </w:r>
      <w:r w:rsidR="007B60D2" w:rsidRPr="00CC7077">
        <w:rPr>
          <w:rFonts w:ascii="Arial" w:eastAsia="ヒラギノ角ゴ Pro W3" w:hAnsi="Arial" w:cs="Arial"/>
          <w:color w:val="000000"/>
          <w:szCs w:val="20"/>
          <w:lang w:eastAsia="es-ES"/>
        </w:rPr>
        <w:t xml:space="preserve"> The data also revealed </w:t>
      </w:r>
      <w:r w:rsidR="00F54F22">
        <w:rPr>
          <w:rFonts w:ascii="Arial" w:eastAsia="ヒラギノ角ゴ Pro W3" w:hAnsi="Arial" w:cs="Arial"/>
          <w:color w:val="000000"/>
          <w:szCs w:val="20"/>
          <w:lang w:eastAsia="es-ES"/>
        </w:rPr>
        <w:t xml:space="preserve">strengths in the </w:t>
      </w:r>
      <w:proofErr w:type="spellStart"/>
      <w:r w:rsidR="00F54F22">
        <w:rPr>
          <w:rFonts w:ascii="Arial" w:eastAsia="ヒラギノ角ゴ Pro W3" w:hAnsi="Arial" w:cs="Arial"/>
          <w:color w:val="000000"/>
          <w:szCs w:val="20"/>
          <w:lang w:eastAsia="es-ES"/>
        </w:rPr>
        <w:t>Karns</w:t>
      </w:r>
      <w:proofErr w:type="spellEnd"/>
      <w:r w:rsidR="00F54F22">
        <w:rPr>
          <w:rFonts w:ascii="Arial" w:eastAsia="ヒラギノ角ゴ Pro W3" w:hAnsi="Arial" w:cs="Arial"/>
          <w:color w:val="000000"/>
          <w:szCs w:val="20"/>
          <w:lang w:eastAsia="es-ES"/>
        </w:rPr>
        <w:t xml:space="preserve"> City area</w:t>
      </w:r>
      <w:r w:rsidRPr="00CC7077">
        <w:rPr>
          <w:rFonts w:ascii="Arial" w:eastAsia="ヒラギノ角ゴ Pro W3" w:hAnsi="Arial" w:cs="Arial"/>
          <w:color w:val="000000"/>
          <w:szCs w:val="20"/>
          <w:lang w:eastAsia="es-ES"/>
        </w:rPr>
        <w:t xml:space="preserve">. For example, the </w:t>
      </w:r>
      <w:r w:rsidR="00F54F22">
        <w:rPr>
          <w:rFonts w:ascii="Arial" w:eastAsia="ヒラギノ角ゴ Pro W3" w:hAnsi="Arial" w:cs="Arial"/>
          <w:i/>
          <w:iCs/>
          <w:color w:val="000000"/>
          <w:szCs w:val="20"/>
          <w:lang w:eastAsia="es-ES"/>
        </w:rPr>
        <w:t>PAYS</w:t>
      </w:r>
      <w:r w:rsidRPr="00CC7077">
        <w:rPr>
          <w:rFonts w:ascii="Arial" w:eastAsia="ヒラギノ角ゴ Pro W3" w:hAnsi="Arial" w:cs="Arial"/>
          <w:i/>
          <w:iCs/>
          <w:color w:val="000000"/>
          <w:szCs w:val="20"/>
          <w:lang w:eastAsia="es-ES"/>
        </w:rPr>
        <w:t xml:space="preserve"> </w:t>
      </w:r>
      <w:r w:rsidRPr="00CC7077">
        <w:rPr>
          <w:rFonts w:ascii="Arial" w:eastAsia="ヒラギノ角ゴ Pro W3" w:hAnsi="Arial" w:cs="Arial"/>
          <w:color w:val="000000"/>
          <w:szCs w:val="20"/>
          <w:lang w:eastAsia="es-ES"/>
        </w:rPr>
        <w:t>revealed that students are motivated to follow society’s expectations and standards. They reported high levels of the protective factor “Belief in the Moral Order” and low levels of the risk factor “Rebelliousness.” This is an important area of strength on whi</w:t>
      </w:r>
      <w:r w:rsidR="007B60D2" w:rsidRPr="00CC7077">
        <w:rPr>
          <w:rFonts w:ascii="Arial" w:eastAsia="ヒラギノ角ゴ Pro W3" w:hAnsi="Arial" w:cs="Arial"/>
          <w:color w:val="000000"/>
          <w:szCs w:val="20"/>
          <w:lang w:eastAsia="es-ES"/>
        </w:rPr>
        <w:t xml:space="preserve">ch to build to help </w:t>
      </w:r>
      <w:r w:rsidR="008E6EF4" w:rsidRPr="00CC7077">
        <w:rPr>
          <w:rFonts w:ascii="Arial" w:eastAsia="ヒラギノ角ゴ Pro W3" w:hAnsi="Arial" w:cs="Arial"/>
          <w:color w:val="000000"/>
          <w:szCs w:val="20"/>
          <w:lang w:eastAsia="es-ES"/>
        </w:rPr>
        <w:t xml:space="preserve">promote well-being and </w:t>
      </w:r>
      <w:r w:rsidR="007B60D2" w:rsidRPr="00CC7077">
        <w:rPr>
          <w:rFonts w:ascii="Arial" w:eastAsia="ヒラギノ角ゴ Pro W3" w:hAnsi="Arial" w:cs="Arial"/>
          <w:color w:val="000000"/>
          <w:szCs w:val="20"/>
          <w:lang w:eastAsia="es-ES"/>
        </w:rPr>
        <w:t xml:space="preserve">protect our </w:t>
      </w:r>
      <w:r w:rsidRPr="00CC7077">
        <w:rPr>
          <w:rFonts w:ascii="Arial" w:eastAsia="ヒラギノ角ゴ Pro W3" w:hAnsi="Arial" w:cs="Arial"/>
          <w:color w:val="000000"/>
          <w:szCs w:val="20"/>
          <w:lang w:eastAsia="es-ES"/>
        </w:rPr>
        <w:t xml:space="preserve">youth from the risk of </w:t>
      </w:r>
      <w:r w:rsidR="008E6EF4" w:rsidRPr="00CC7077">
        <w:rPr>
          <w:rFonts w:ascii="Arial" w:eastAsia="ヒラギノ角ゴ Pro W3" w:hAnsi="Arial" w:cs="Arial"/>
          <w:color w:val="000000"/>
          <w:szCs w:val="20"/>
          <w:lang w:eastAsia="es-ES"/>
        </w:rPr>
        <w:t>health and behavior problems</w:t>
      </w:r>
      <w:r w:rsidRPr="00CC7077">
        <w:rPr>
          <w:rFonts w:ascii="Arial" w:eastAsia="ヒラギノ角ゴ Pro W3" w:hAnsi="Arial" w:cs="Arial"/>
          <w:color w:val="000000"/>
          <w:szCs w:val="20"/>
          <w:lang w:eastAsia="es-ES"/>
        </w:rPr>
        <w:t>.</w:t>
      </w:r>
      <w:r w:rsidR="00F54F22">
        <w:rPr>
          <w:rFonts w:ascii="Arial" w:eastAsia="ヒラギノ角ゴ Pro W3" w:hAnsi="Arial" w:cs="Arial"/>
          <w:color w:val="000000"/>
          <w:szCs w:val="20"/>
          <w:lang w:eastAsia="es-ES"/>
        </w:rPr>
        <w:t xml:space="preserve">  Youth in the </w:t>
      </w:r>
      <w:proofErr w:type="spellStart"/>
      <w:r w:rsidR="00F54F22">
        <w:rPr>
          <w:rFonts w:ascii="Arial" w:eastAsia="ヒラギノ角ゴ Pro W3" w:hAnsi="Arial" w:cs="Arial"/>
          <w:color w:val="000000"/>
          <w:szCs w:val="20"/>
          <w:lang w:eastAsia="es-ES"/>
        </w:rPr>
        <w:t>Karns</w:t>
      </w:r>
      <w:proofErr w:type="spellEnd"/>
      <w:r w:rsidR="00F54F22">
        <w:rPr>
          <w:rFonts w:ascii="Arial" w:eastAsia="ヒラギノ角ゴ Pro W3" w:hAnsi="Arial" w:cs="Arial"/>
          <w:color w:val="000000"/>
          <w:szCs w:val="20"/>
          <w:lang w:eastAsia="es-ES"/>
        </w:rPr>
        <w:t xml:space="preserve"> City area also showed high levels of Family Attachment and expressed a high level of protection through Opportunities for Pro-Social Involvement in the family domain.  </w:t>
      </w:r>
    </w:p>
    <w:p w14:paraId="79F54E68"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52CDF1C1" w14:textId="77777777"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lastRenderedPageBreak/>
        <w:t xml:space="preserve">This report recommends that the community give particular attention to the risk factors noted above when developing the community’s action plan to prevent youth </w:t>
      </w:r>
      <w:r w:rsidR="008E6EF4" w:rsidRPr="00CC7077">
        <w:rPr>
          <w:rFonts w:ascii="Arial" w:eastAsia="ヒラギノ角ゴ Pro W3" w:hAnsi="Arial" w:cs="Arial"/>
          <w:color w:val="000000"/>
          <w:szCs w:val="20"/>
          <w:lang w:eastAsia="es-ES"/>
        </w:rPr>
        <w:t>health &amp; behavior problems</w:t>
      </w:r>
      <w:r w:rsidRPr="00CC7077">
        <w:rPr>
          <w:rFonts w:ascii="Arial" w:eastAsia="ヒラギノ角ゴ Pro W3" w:hAnsi="Arial" w:cs="Arial"/>
          <w:color w:val="000000"/>
          <w:szCs w:val="20"/>
          <w:lang w:eastAsia="es-ES"/>
        </w:rPr>
        <w:t xml:space="preserve"> and promote </w:t>
      </w:r>
      <w:r w:rsidR="008E6EF4" w:rsidRPr="00CC7077">
        <w:rPr>
          <w:rFonts w:ascii="Arial" w:eastAsia="ヒラギノ角ゴ Pro W3" w:hAnsi="Arial" w:cs="Arial"/>
          <w:color w:val="000000"/>
          <w:szCs w:val="20"/>
          <w:lang w:eastAsia="es-ES"/>
        </w:rPr>
        <w:t>child and youth well-being</w:t>
      </w:r>
      <w:r w:rsidRPr="00CC7077">
        <w:rPr>
          <w:rFonts w:ascii="Arial" w:eastAsia="ヒラギノ角ゴ Pro W3" w:hAnsi="Arial" w:cs="Arial"/>
          <w:color w:val="000000"/>
          <w:szCs w:val="20"/>
          <w:lang w:eastAsia="es-ES"/>
        </w:rPr>
        <w:t>.</w:t>
      </w:r>
    </w:p>
    <w:p w14:paraId="41C04A43" w14:textId="77777777"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p>
    <w:p w14:paraId="08EDBB51" w14:textId="77777777"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p>
    <w:p w14:paraId="2337D723" w14:textId="77777777" w:rsidR="00C25C93" w:rsidRPr="00CC7077" w:rsidRDefault="00C25C93" w:rsidP="00CC7077">
      <w:pPr>
        <w:pStyle w:val="CTC-Header1"/>
        <w:rPr>
          <w:rFonts w:ascii="Arial" w:hAnsi="Arial" w:cs="Arial"/>
          <w:lang w:eastAsia="es-ES"/>
        </w:rPr>
      </w:pPr>
      <w:r w:rsidRPr="00CC7077">
        <w:rPr>
          <w:rFonts w:ascii="Arial" w:hAnsi="Arial" w:cs="Arial"/>
          <w:lang w:eastAsia="es-ES"/>
        </w:rPr>
        <w:t>Introduction</w:t>
      </w:r>
    </w:p>
    <w:p w14:paraId="304522D9" w14:textId="77777777" w:rsidR="00C25C93" w:rsidRPr="00CC7077" w:rsidRDefault="00C25C93" w:rsidP="0056793C">
      <w:pPr>
        <w:spacing w:line="276" w:lineRule="auto"/>
        <w:contextualSpacing w:val="0"/>
        <w:rPr>
          <w:rFonts w:ascii="Arial" w:eastAsia="ヒラギノ角ゴ Pro W3" w:hAnsi="Arial" w:cs="Arial"/>
          <w:b/>
          <w:color w:val="000000"/>
          <w:sz w:val="32"/>
          <w:szCs w:val="20"/>
          <w:lang w:eastAsia="es-ES"/>
        </w:rPr>
      </w:pPr>
    </w:p>
    <w:p w14:paraId="67569D18" w14:textId="77777777" w:rsidR="00C25C93" w:rsidRPr="00CC7077" w:rsidRDefault="007B60D2" w:rsidP="0056793C">
      <w:pPr>
        <w:pStyle w:val="CTC-Header2"/>
        <w:spacing w:line="276" w:lineRule="auto"/>
        <w:rPr>
          <w:rFonts w:ascii="Arial" w:hAnsi="Arial" w:cs="Arial"/>
        </w:rPr>
      </w:pPr>
      <w:r w:rsidRPr="00CC7077">
        <w:rPr>
          <w:rFonts w:ascii="Arial" w:hAnsi="Arial" w:cs="Arial"/>
        </w:rPr>
        <w:t xml:space="preserve">The </w:t>
      </w:r>
      <w:proofErr w:type="spellStart"/>
      <w:r w:rsidR="00DC182B">
        <w:rPr>
          <w:rFonts w:ascii="Arial" w:hAnsi="Arial" w:cs="Arial"/>
        </w:rPr>
        <w:t>Karns</w:t>
      </w:r>
      <w:proofErr w:type="spellEnd"/>
      <w:r w:rsidR="00DC182B">
        <w:rPr>
          <w:rFonts w:ascii="Arial" w:hAnsi="Arial" w:cs="Arial"/>
        </w:rPr>
        <w:t xml:space="preserve"> City</w:t>
      </w:r>
      <w:r w:rsidR="00C25C93" w:rsidRPr="00CC7077">
        <w:rPr>
          <w:rFonts w:ascii="Arial" w:hAnsi="Arial" w:cs="Arial"/>
        </w:rPr>
        <w:t xml:space="preserve"> </w:t>
      </w:r>
      <w:r w:rsidR="00C25C93" w:rsidRPr="00CC7077">
        <w:rPr>
          <w:rFonts w:ascii="Arial" w:hAnsi="Arial" w:cs="Arial"/>
          <w:i/>
        </w:rPr>
        <w:t>Communities That Care</w:t>
      </w:r>
      <w:r w:rsidR="00C25C93" w:rsidRPr="00CC7077">
        <w:rPr>
          <w:rFonts w:ascii="Arial" w:hAnsi="Arial" w:cs="Arial"/>
          <w:i/>
          <w:iCs/>
        </w:rPr>
        <w:t xml:space="preserve"> </w:t>
      </w:r>
    </w:p>
    <w:p w14:paraId="00D59FC1" w14:textId="3C7ED311" w:rsidR="00C25C93" w:rsidRPr="00CC7077" w:rsidRDefault="008E6EF4"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In the </w:t>
      </w:r>
      <w:r w:rsidR="00DC182B">
        <w:rPr>
          <w:rFonts w:ascii="Arial" w:eastAsia="ヒラギノ角ゴ Pro W3" w:hAnsi="Arial" w:cs="Arial"/>
          <w:color w:val="000000"/>
          <w:szCs w:val="20"/>
          <w:lang w:eastAsia="es-ES"/>
        </w:rPr>
        <w:t>fall of 2015</w:t>
      </w:r>
      <w:r w:rsidR="00C25C93" w:rsidRPr="00CC7077">
        <w:rPr>
          <w:rFonts w:ascii="Arial" w:eastAsia="ヒラギノ角ゴ Pro W3" w:hAnsi="Arial" w:cs="Arial"/>
          <w:color w:val="000000"/>
          <w:szCs w:val="20"/>
          <w:lang w:eastAsia="es-ES"/>
        </w:rPr>
        <w:t xml:space="preserve">,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color w:val="000000"/>
          <w:szCs w:val="20"/>
          <w:lang w:eastAsia="es-ES"/>
        </w:rPr>
        <w:t xml:space="preserve">began implementing </w:t>
      </w:r>
      <w:r w:rsidR="00DC182B">
        <w:rPr>
          <w:rFonts w:ascii="Arial" w:eastAsia="ヒラギノ角ゴ Pro W3" w:hAnsi="Arial" w:cs="Arial"/>
          <w:color w:val="000000"/>
          <w:szCs w:val="20"/>
          <w:lang w:eastAsia="es-ES"/>
        </w:rPr>
        <w:t xml:space="preserve">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prevention planning system. Developed by Dr. David Hawkins and Dr. Richard Catalano of the Social Development Research Group in Seattle, Washington,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system is a way for members of </w:t>
      </w:r>
      <w:r w:rsidRPr="00CC7077">
        <w:rPr>
          <w:rFonts w:ascii="Arial" w:eastAsia="ヒラギノ角ゴ Pro W3" w:hAnsi="Arial" w:cs="Arial"/>
          <w:color w:val="000000"/>
          <w:szCs w:val="20"/>
          <w:lang w:eastAsia="es-ES"/>
        </w:rPr>
        <w:t xml:space="preserve">a community to work together to </w:t>
      </w:r>
      <w:r w:rsidR="00D13D97" w:rsidRPr="00CC7077">
        <w:rPr>
          <w:rFonts w:ascii="Arial" w:eastAsia="ヒラギノ角ゴ Pro W3" w:hAnsi="Arial" w:cs="Arial"/>
          <w:color w:val="000000"/>
          <w:szCs w:val="20"/>
          <w:lang w:eastAsia="es-ES"/>
        </w:rPr>
        <w:t>promote positive youth development and prevent youth problem behaviors such as substance use, delinquency, teen pregnancy, dropping out of school and violence efficiently and effectively</w:t>
      </w:r>
      <w:r w:rsidR="00C25C93" w:rsidRPr="00CC7077">
        <w:rPr>
          <w:rFonts w:ascii="Arial" w:eastAsia="ヒラギノ角ゴ Pro W3" w:hAnsi="Arial" w:cs="Arial"/>
          <w:color w:val="000000"/>
          <w:szCs w:val="20"/>
          <w:lang w:eastAsia="es-ES"/>
        </w:rPr>
        <w:t>.</w:t>
      </w:r>
    </w:p>
    <w:p w14:paraId="1E5E5029"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2335EC58" w14:textId="77777777" w:rsidR="00C25C93" w:rsidRPr="00CC7077" w:rsidRDefault="00DC182B" w:rsidP="0056793C">
      <w:pPr>
        <w:tabs>
          <w:tab w:val="left" w:pos="0"/>
        </w:tabs>
        <w:spacing w:line="276" w:lineRule="auto"/>
        <w:contextualSpacing w:val="0"/>
        <w:rPr>
          <w:rFonts w:ascii="Arial" w:eastAsia="ヒラギノ角ゴ Pro W3" w:hAnsi="Arial" w:cs="Arial"/>
          <w:color w:val="000000"/>
          <w:szCs w:val="20"/>
          <w:lang w:eastAsia="es-ES"/>
        </w:rPr>
      </w:pPr>
      <w:proofErr w:type="spellStart"/>
      <w:r>
        <w:rPr>
          <w:rFonts w:ascii="Arial" w:eastAsia="ヒラギノ角ゴ Pro W3" w:hAnsi="Arial" w:cs="Arial"/>
          <w:color w:val="000000"/>
          <w:szCs w:val="20"/>
          <w:lang w:eastAsia="es-ES"/>
        </w:rPr>
        <w:t>Karns</w:t>
      </w:r>
      <w:proofErr w:type="spellEnd"/>
      <w:r>
        <w:rPr>
          <w:rFonts w:ascii="Arial" w:eastAsia="ヒラギノ角ゴ Pro W3" w:hAnsi="Arial" w:cs="Arial"/>
          <w:color w:val="000000"/>
          <w:szCs w:val="20"/>
          <w:lang w:eastAsia="es-ES"/>
        </w:rPr>
        <w:t xml:space="preserve"> City</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color w:val="000000"/>
          <w:szCs w:val="20"/>
          <w:lang w:eastAsia="es-ES"/>
        </w:rPr>
        <w:t xml:space="preserve">implemented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process to achieve the community’s vision that all young people in </w:t>
      </w:r>
      <w:r>
        <w:rPr>
          <w:rFonts w:ascii="Arial" w:eastAsia="ヒラギノ角ゴ Pro W3" w:hAnsi="Arial" w:cs="Arial"/>
          <w:color w:val="000000"/>
          <w:szCs w:val="20"/>
          <w:lang w:eastAsia="es-ES"/>
        </w:rPr>
        <w:t xml:space="preserve">the </w:t>
      </w:r>
      <w:proofErr w:type="spellStart"/>
      <w:r>
        <w:rPr>
          <w:rFonts w:ascii="Arial" w:eastAsia="ヒラギノ角ゴ Pro W3" w:hAnsi="Arial" w:cs="Arial"/>
          <w:color w:val="000000"/>
          <w:szCs w:val="20"/>
          <w:lang w:eastAsia="es-ES"/>
        </w:rPr>
        <w:t>Karns</w:t>
      </w:r>
      <w:proofErr w:type="spellEnd"/>
      <w:r>
        <w:rPr>
          <w:rFonts w:ascii="Arial" w:eastAsia="ヒラギノ角ゴ Pro W3" w:hAnsi="Arial" w:cs="Arial"/>
          <w:color w:val="000000"/>
          <w:szCs w:val="20"/>
          <w:lang w:eastAsia="es-ES"/>
        </w:rPr>
        <w:t xml:space="preserve"> City area </w:t>
      </w:r>
      <w:r w:rsidR="00C25C93" w:rsidRPr="00CC7077">
        <w:rPr>
          <w:rFonts w:ascii="Arial" w:eastAsia="ヒラギノ角ゴ Pro W3" w:hAnsi="Arial" w:cs="Arial"/>
          <w:color w:val="000000"/>
          <w:szCs w:val="20"/>
          <w:lang w:eastAsia="es-ES"/>
        </w:rPr>
        <w:t>grow up supported and nurtured by their families, schools and community, and become healthy adults who contribute positively to society.</w:t>
      </w:r>
    </w:p>
    <w:p w14:paraId="66B8BAD4" w14:textId="77777777" w:rsidR="00E6524A" w:rsidRPr="00CC7077" w:rsidRDefault="00E6524A" w:rsidP="0056793C">
      <w:pPr>
        <w:spacing w:line="276" w:lineRule="auto"/>
        <w:contextualSpacing w:val="0"/>
        <w:rPr>
          <w:rFonts w:ascii="Arial" w:eastAsia="ヒラギノ角ゴ Pro W3" w:hAnsi="Arial" w:cs="Arial"/>
          <w:b/>
          <w:i/>
          <w:color w:val="000000"/>
          <w:sz w:val="24"/>
          <w:szCs w:val="24"/>
          <w:lang w:eastAsia="es-ES"/>
        </w:rPr>
      </w:pPr>
    </w:p>
    <w:p w14:paraId="57E44AD1" w14:textId="77777777" w:rsidR="00C25C93" w:rsidRPr="00CC7077" w:rsidRDefault="00C25C93" w:rsidP="0056793C">
      <w:pPr>
        <w:spacing w:line="276" w:lineRule="auto"/>
        <w:contextualSpacing w:val="0"/>
        <w:rPr>
          <w:rFonts w:ascii="Arial" w:eastAsia="ヒラギノ角ゴ Pro W3" w:hAnsi="Arial" w:cs="Arial"/>
          <w:b/>
          <w:i/>
          <w:color w:val="000000"/>
          <w:sz w:val="24"/>
          <w:szCs w:val="24"/>
          <w:lang w:eastAsia="es-ES"/>
        </w:rPr>
      </w:pPr>
      <w:r w:rsidRPr="00CC7077">
        <w:rPr>
          <w:rFonts w:ascii="Arial" w:eastAsia="ヒラギノ角ゴ Pro W3" w:hAnsi="Arial" w:cs="Arial"/>
          <w:b/>
          <w:i/>
          <w:color w:val="000000"/>
          <w:sz w:val="24"/>
          <w:szCs w:val="24"/>
          <w:lang w:eastAsia="es-ES"/>
        </w:rPr>
        <w:t>Key accomplishments to date:</w:t>
      </w:r>
    </w:p>
    <w:p w14:paraId="6C171661" w14:textId="5D2EA878" w:rsidR="00DC182B" w:rsidRPr="00DC182B" w:rsidRDefault="00324757" w:rsidP="00DC182B">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T</w:t>
      </w:r>
      <w:r w:rsidR="00DC182B" w:rsidRPr="00CC7077">
        <w:rPr>
          <w:rFonts w:ascii="Arial" w:eastAsia="ヒラギノ角ゴ Pro W3" w:hAnsi="Arial" w:cs="Arial"/>
          <w:color w:val="000000"/>
          <w:szCs w:val="20"/>
          <w:lang w:eastAsia="es-ES"/>
        </w:rPr>
        <w:t xml:space="preserve">he </w:t>
      </w:r>
      <w:r w:rsidR="00DC182B">
        <w:rPr>
          <w:rFonts w:ascii="Arial" w:eastAsia="ヒラギノ角ゴ Pro W3" w:hAnsi="Arial" w:cs="Arial"/>
          <w:i/>
          <w:iCs/>
          <w:color w:val="000000"/>
          <w:szCs w:val="20"/>
          <w:lang w:eastAsia="es-ES"/>
        </w:rPr>
        <w:t>PAYS</w:t>
      </w:r>
      <w:r w:rsidR="00DC182B" w:rsidRPr="00CC7077">
        <w:rPr>
          <w:rFonts w:ascii="Arial" w:eastAsia="ヒラギノ角ゴ Pro W3" w:hAnsi="Arial" w:cs="Arial"/>
          <w:i/>
          <w:iCs/>
          <w:color w:val="000000"/>
          <w:szCs w:val="20"/>
          <w:lang w:eastAsia="es-ES"/>
        </w:rPr>
        <w:t xml:space="preserve"> </w:t>
      </w:r>
      <w:r>
        <w:rPr>
          <w:rFonts w:ascii="Arial" w:eastAsia="ヒラギノ角ゴ Pro W3" w:hAnsi="Arial" w:cs="Arial"/>
          <w:color w:val="000000"/>
          <w:szCs w:val="20"/>
          <w:lang w:eastAsia="es-ES"/>
        </w:rPr>
        <w:t>has been</w:t>
      </w:r>
      <w:r w:rsidR="00DC182B" w:rsidRPr="00CC7077">
        <w:rPr>
          <w:rFonts w:ascii="Arial" w:eastAsia="ヒラギノ角ゴ Pro W3" w:hAnsi="Arial" w:cs="Arial"/>
          <w:color w:val="000000"/>
          <w:szCs w:val="20"/>
          <w:lang w:eastAsia="es-ES"/>
        </w:rPr>
        <w:t xml:space="preserve"> administered to 6-12th graders in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w:t>
      </w:r>
      <w:r w:rsidR="00DC182B" w:rsidRPr="00CC7077">
        <w:rPr>
          <w:rFonts w:ascii="Arial" w:eastAsia="ヒラギノ角ゴ Pro W3" w:hAnsi="Arial" w:cs="Arial"/>
          <w:color w:val="000000"/>
          <w:szCs w:val="20"/>
          <w:lang w:eastAsia="es-ES"/>
        </w:rPr>
        <w:t xml:space="preserve"> schools</w:t>
      </w:r>
      <w:r>
        <w:rPr>
          <w:rFonts w:ascii="Arial" w:eastAsia="ヒラギノ角ゴ Pro W3" w:hAnsi="Arial" w:cs="Arial"/>
          <w:color w:val="000000"/>
          <w:szCs w:val="20"/>
          <w:lang w:eastAsia="es-ES"/>
        </w:rPr>
        <w:t xml:space="preserve"> on a biyearly basis since 2015, most recently in 2021</w:t>
      </w:r>
      <w:r w:rsidR="00DC182B" w:rsidRPr="00CC7077">
        <w:rPr>
          <w:rFonts w:ascii="Arial" w:eastAsia="ヒラギノ角ゴ Pro W3" w:hAnsi="Arial" w:cs="Arial"/>
          <w:color w:val="000000"/>
          <w:szCs w:val="20"/>
          <w:lang w:eastAsia="es-ES"/>
        </w:rPr>
        <w:t>.</w:t>
      </w:r>
    </w:p>
    <w:p w14:paraId="5BF5A144" w14:textId="69227294" w:rsidR="00C25C93" w:rsidRDefault="00DC182B"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In January 2016</w:t>
      </w:r>
      <w:r w:rsidR="00C25C93" w:rsidRPr="00CC7077">
        <w:rPr>
          <w:rFonts w:ascii="Arial" w:eastAsia="ヒラギノ角ゴ Pro W3" w:hAnsi="Arial" w:cs="Arial"/>
          <w:color w:val="000000"/>
          <w:szCs w:val="20"/>
          <w:lang w:eastAsia="es-ES"/>
        </w:rPr>
        <w:t xml:space="preserve"> a Community Board was formed. Members attended the Community Board Orientation and established a structure for the </w:t>
      </w:r>
      <w:proofErr w:type="spellStart"/>
      <w:r>
        <w:rPr>
          <w:rFonts w:ascii="Arial" w:eastAsia="ヒラギノ角ゴ Pro W3" w:hAnsi="Arial" w:cs="Arial"/>
          <w:color w:val="000000"/>
          <w:szCs w:val="20"/>
          <w:lang w:eastAsia="es-ES"/>
        </w:rPr>
        <w:t>Karns</w:t>
      </w:r>
      <w:proofErr w:type="spellEnd"/>
      <w:r>
        <w:rPr>
          <w:rFonts w:ascii="Arial" w:eastAsia="ヒラギノ角ゴ Pro W3" w:hAnsi="Arial" w:cs="Arial"/>
          <w:color w:val="000000"/>
          <w:szCs w:val="20"/>
          <w:lang w:eastAsia="es-ES"/>
        </w:rPr>
        <w:t xml:space="preserve"> City</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i/>
          <w:iCs/>
          <w:color w:val="000000"/>
          <w:szCs w:val="20"/>
          <w:lang w:eastAsia="es-ES"/>
        </w:rPr>
        <w:t>Communities That Care</w:t>
      </w:r>
      <w:r w:rsidR="00C25C93" w:rsidRPr="00CC7077">
        <w:rPr>
          <w:rFonts w:ascii="Arial" w:eastAsia="ヒラギノ角ゴ Pro W3" w:hAnsi="Arial" w:cs="Arial"/>
          <w:color w:val="000000"/>
          <w:szCs w:val="20"/>
          <w:lang w:eastAsia="es-ES"/>
        </w:rPr>
        <w:t xml:space="preserve"> effort. This included forming work groups to achieve the various steps in implementing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system.</w:t>
      </w:r>
      <w:r w:rsidR="00324757">
        <w:rPr>
          <w:rFonts w:ascii="Arial" w:eastAsia="ヒラギノ角ゴ Pro W3" w:hAnsi="Arial" w:cs="Arial"/>
          <w:color w:val="000000"/>
          <w:szCs w:val="20"/>
          <w:lang w:eastAsia="es-ES"/>
        </w:rPr>
        <w:t xml:space="preserve"> Since then, we have established 12 board members from various sectors.</w:t>
      </w:r>
    </w:p>
    <w:p w14:paraId="33AF86E0" w14:textId="2F22722C" w:rsidR="00324757" w:rsidRPr="00CC7077" w:rsidRDefault="00324757" w:rsidP="00324757">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We have held several</w:t>
      </w:r>
      <w:r>
        <w:rPr>
          <w:rFonts w:ascii="Arial" w:eastAsia="ヒラギノ角ゴ Pro W3" w:hAnsi="Arial" w:cs="Arial"/>
          <w:color w:val="000000"/>
          <w:szCs w:val="20"/>
          <w:lang w:eastAsia="es-ES"/>
        </w:rPr>
        <w:t xml:space="preserve"> community </w:t>
      </w:r>
      <w:r>
        <w:rPr>
          <w:rFonts w:ascii="Arial" w:eastAsia="ヒラギノ角ゴ Pro W3" w:hAnsi="Arial" w:cs="Arial"/>
          <w:color w:val="000000"/>
          <w:szCs w:val="20"/>
          <w:lang w:eastAsia="es-ES"/>
        </w:rPr>
        <w:t>events to</w:t>
      </w:r>
      <w:r>
        <w:rPr>
          <w:rFonts w:ascii="Arial" w:eastAsia="ヒラギノ角ゴ Pro W3" w:hAnsi="Arial" w:cs="Arial"/>
          <w:color w:val="000000"/>
          <w:szCs w:val="20"/>
          <w:lang w:eastAsia="es-ES"/>
        </w:rPr>
        <w:t xml:space="preserve"> provide </w:t>
      </w:r>
      <w:r>
        <w:rPr>
          <w:rFonts w:ascii="Arial" w:eastAsia="ヒラギノ角ゴ Pro W3" w:hAnsi="Arial" w:cs="Arial"/>
          <w:color w:val="000000"/>
          <w:szCs w:val="20"/>
          <w:lang w:eastAsia="es-ES"/>
        </w:rPr>
        <w:t xml:space="preserve">information </w:t>
      </w:r>
      <w:r>
        <w:rPr>
          <w:rFonts w:ascii="Arial" w:eastAsia="ヒラギノ角ゴ Pro W3" w:hAnsi="Arial" w:cs="Arial"/>
          <w:color w:val="000000"/>
          <w:szCs w:val="20"/>
          <w:lang w:eastAsia="es-ES"/>
        </w:rPr>
        <w:t xml:space="preserve">and to increase awareness of the </w:t>
      </w:r>
      <w:r w:rsidRPr="006247A1">
        <w:rPr>
          <w:rFonts w:ascii="Arial" w:eastAsia="ヒラギノ角ゴ Pro W3" w:hAnsi="Arial" w:cs="Arial"/>
          <w:i/>
          <w:color w:val="000000"/>
          <w:szCs w:val="20"/>
          <w:lang w:eastAsia="es-ES"/>
        </w:rPr>
        <w:t>Communities that Care</w:t>
      </w:r>
      <w:r>
        <w:rPr>
          <w:rFonts w:ascii="Arial" w:eastAsia="ヒラギノ角ゴ Pro W3" w:hAnsi="Arial" w:cs="Arial"/>
          <w:color w:val="000000"/>
          <w:szCs w:val="20"/>
          <w:lang w:eastAsia="es-ES"/>
        </w:rPr>
        <w:t xml:space="preserve"> efforts in our area.</w:t>
      </w:r>
      <w:r w:rsidR="006B40DD">
        <w:rPr>
          <w:rFonts w:ascii="Arial" w:eastAsia="ヒラギノ角ゴ Pro W3" w:hAnsi="Arial" w:cs="Arial"/>
          <w:color w:val="000000"/>
          <w:szCs w:val="20"/>
          <w:lang w:eastAsia="es-ES"/>
        </w:rPr>
        <w:t xml:space="preserve"> </w:t>
      </w:r>
    </w:p>
    <w:p w14:paraId="69927C18" w14:textId="44FDBED9" w:rsidR="00324757" w:rsidRDefault="00324757"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We have established five working groups which include, Data, Resource Assessment, Youth, PR/Board Maintenance, and Funding. </w:t>
      </w:r>
    </w:p>
    <w:p w14:paraId="50609488" w14:textId="30A9F4F9" w:rsidR="006B40DD" w:rsidRPr="00CC7077" w:rsidRDefault="006B40DD"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We have successfully </w:t>
      </w:r>
      <w:r w:rsidR="00017587">
        <w:rPr>
          <w:rFonts w:ascii="Arial" w:eastAsia="ヒラギノ角ゴ Pro W3" w:hAnsi="Arial" w:cs="Arial"/>
          <w:color w:val="000000"/>
          <w:szCs w:val="20"/>
          <w:lang w:eastAsia="es-ES"/>
        </w:rPr>
        <w:t xml:space="preserve">started and maintained </w:t>
      </w:r>
      <w:r w:rsidR="00AE726C">
        <w:rPr>
          <w:rFonts w:ascii="Arial" w:eastAsia="ヒラギノ角ゴ Pro W3" w:hAnsi="Arial" w:cs="Arial"/>
          <w:color w:val="000000"/>
          <w:szCs w:val="20"/>
          <w:lang w:eastAsia="es-ES"/>
        </w:rPr>
        <w:t xml:space="preserve">three </w:t>
      </w:r>
      <w:proofErr w:type="gramStart"/>
      <w:r w:rsidR="00AE726C">
        <w:rPr>
          <w:rFonts w:ascii="Arial" w:eastAsia="ヒラギノ角ゴ Pro W3" w:hAnsi="Arial" w:cs="Arial"/>
          <w:color w:val="000000"/>
          <w:szCs w:val="20"/>
          <w:lang w:eastAsia="es-ES"/>
        </w:rPr>
        <w:t>evidence based</w:t>
      </w:r>
      <w:proofErr w:type="gramEnd"/>
      <w:r w:rsidR="00AE726C">
        <w:rPr>
          <w:rFonts w:ascii="Arial" w:eastAsia="ヒラギノ角ゴ Pro W3" w:hAnsi="Arial" w:cs="Arial"/>
          <w:color w:val="000000"/>
          <w:szCs w:val="20"/>
          <w:lang w:eastAsia="es-ES"/>
        </w:rPr>
        <w:t xml:space="preserve"> program, </w:t>
      </w:r>
      <w:r w:rsidR="00915067">
        <w:rPr>
          <w:rFonts w:ascii="Arial" w:eastAsia="ヒラギノ角ゴ Pro W3" w:hAnsi="Arial" w:cs="Arial"/>
          <w:color w:val="000000"/>
          <w:szCs w:val="20"/>
          <w:lang w:eastAsia="es-ES"/>
        </w:rPr>
        <w:t xml:space="preserve">which </w:t>
      </w:r>
      <w:r w:rsidR="00EB4DA8">
        <w:rPr>
          <w:rFonts w:ascii="Arial" w:eastAsia="ヒラギノ角ゴ Pro W3" w:hAnsi="Arial" w:cs="Arial"/>
          <w:color w:val="000000"/>
          <w:szCs w:val="20"/>
          <w:lang w:eastAsia="es-ES"/>
        </w:rPr>
        <w:t xml:space="preserve">targets both youth (K-12) and parents. </w:t>
      </w:r>
    </w:p>
    <w:p w14:paraId="7938879D" w14:textId="74E9A7C8" w:rsidR="00C25C93" w:rsidRPr="00CC7077" w:rsidRDefault="00324757"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In late July early August</w:t>
      </w:r>
      <w:r w:rsidR="00C25C93" w:rsidRPr="00CC7077">
        <w:rPr>
          <w:rFonts w:ascii="Arial" w:eastAsia="ヒラギノ角ゴ Pro W3" w:hAnsi="Arial" w:cs="Arial"/>
          <w:color w:val="000000"/>
          <w:szCs w:val="20"/>
          <w:lang w:eastAsia="es-ES"/>
        </w:rPr>
        <w:t xml:space="preserve">, the </w:t>
      </w:r>
      <w:r>
        <w:rPr>
          <w:rFonts w:ascii="Arial" w:eastAsia="ヒラギノ角ゴ Pro W3" w:hAnsi="Arial" w:cs="Arial"/>
          <w:color w:val="000000"/>
          <w:szCs w:val="20"/>
          <w:lang w:eastAsia="es-ES"/>
        </w:rPr>
        <w:t>Data</w:t>
      </w:r>
      <w:r w:rsidR="00C25C93" w:rsidRPr="00CC7077">
        <w:rPr>
          <w:rFonts w:ascii="Arial" w:eastAsia="ヒラギノ角ゴ Pro W3" w:hAnsi="Arial" w:cs="Arial"/>
          <w:color w:val="000000"/>
          <w:szCs w:val="20"/>
          <w:lang w:eastAsia="es-ES"/>
        </w:rPr>
        <w:t xml:space="preserve"> Assessment work group attended the Community Assessment </w:t>
      </w:r>
      <w:r w:rsidR="008E6EF4" w:rsidRPr="00CC7077">
        <w:rPr>
          <w:rFonts w:ascii="Arial" w:eastAsia="ヒラギノ角ゴ Pro W3" w:hAnsi="Arial" w:cs="Arial"/>
          <w:color w:val="000000"/>
          <w:szCs w:val="20"/>
          <w:lang w:eastAsia="es-ES"/>
        </w:rPr>
        <w:t>Workshop</w:t>
      </w:r>
      <w:r w:rsidR="00C25C93" w:rsidRPr="00CC7077">
        <w:rPr>
          <w:rFonts w:ascii="Arial" w:eastAsia="ヒラギノ角ゴ Pro W3" w:hAnsi="Arial" w:cs="Arial"/>
          <w:color w:val="000000"/>
          <w:szCs w:val="20"/>
          <w:lang w:eastAsia="es-ES"/>
        </w:rPr>
        <w:t xml:space="preserve"> and developed a plan for completing the community risk- and protective factor assessment. This report is the result of that assessment.</w:t>
      </w:r>
    </w:p>
    <w:p w14:paraId="08B7910B" w14:textId="77777777" w:rsidR="00E6524A" w:rsidRPr="00CC7077" w:rsidRDefault="00E6524A" w:rsidP="0056793C">
      <w:pPr>
        <w:spacing w:line="276" w:lineRule="auto"/>
        <w:contextualSpacing w:val="0"/>
        <w:rPr>
          <w:rFonts w:ascii="Arial" w:eastAsia="ヒラギノ角ゴ Pro W3" w:hAnsi="Arial" w:cs="Arial"/>
          <w:b/>
          <w:color w:val="000000"/>
          <w:sz w:val="28"/>
          <w:szCs w:val="28"/>
          <w:lang w:eastAsia="es-ES"/>
        </w:rPr>
      </w:pPr>
    </w:p>
    <w:p w14:paraId="28DA2E84" w14:textId="77777777" w:rsidR="00EB4DA8" w:rsidRDefault="00EB4DA8" w:rsidP="0056793C">
      <w:pPr>
        <w:spacing w:line="276" w:lineRule="auto"/>
        <w:contextualSpacing w:val="0"/>
        <w:rPr>
          <w:rFonts w:ascii="Arial" w:eastAsia="ヒラギノ角ゴ Pro W3" w:hAnsi="Arial" w:cs="Arial"/>
          <w:b/>
          <w:color w:val="000000"/>
          <w:sz w:val="28"/>
          <w:szCs w:val="28"/>
          <w:lang w:eastAsia="es-ES"/>
        </w:rPr>
      </w:pPr>
    </w:p>
    <w:p w14:paraId="054401FB" w14:textId="0327CC6D" w:rsidR="00C25C93" w:rsidRPr="00CC7077" w:rsidRDefault="00C25C93" w:rsidP="0056793C">
      <w:pPr>
        <w:spacing w:line="276" w:lineRule="auto"/>
        <w:contextualSpacing w:val="0"/>
        <w:rPr>
          <w:rFonts w:ascii="Arial" w:eastAsia="ヒラギノ角ゴ Pro W3" w:hAnsi="Arial" w:cs="Arial"/>
          <w:b/>
          <w:color w:val="000000"/>
          <w:sz w:val="28"/>
          <w:szCs w:val="28"/>
          <w:lang w:eastAsia="es-ES"/>
        </w:rPr>
      </w:pPr>
      <w:r w:rsidRPr="00CC7077">
        <w:rPr>
          <w:rFonts w:ascii="Arial" w:eastAsia="ヒラギノ角ゴ Pro W3" w:hAnsi="Arial" w:cs="Arial"/>
          <w:b/>
          <w:color w:val="000000"/>
          <w:sz w:val="28"/>
          <w:szCs w:val="28"/>
          <w:lang w:eastAsia="es-ES"/>
        </w:rPr>
        <w:t>Th</w:t>
      </w:r>
      <w:r w:rsidR="00E6524A" w:rsidRPr="00CC7077">
        <w:rPr>
          <w:rFonts w:ascii="Arial" w:eastAsia="ヒラギノ角ゴ Pro W3" w:hAnsi="Arial" w:cs="Arial"/>
          <w:b/>
          <w:color w:val="000000"/>
          <w:sz w:val="28"/>
          <w:szCs w:val="28"/>
          <w:lang w:eastAsia="es-ES"/>
        </w:rPr>
        <w:t>e C</w:t>
      </w:r>
      <w:r w:rsidRPr="00CC7077">
        <w:rPr>
          <w:rFonts w:ascii="Arial" w:eastAsia="ヒラギノ角ゴ Pro W3" w:hAnsi="Arial" w:cs="Arial"/>
          <w:b/>
          <w:color w:val="000000"/>
          <w:sz w:val="28"/>
          <w:szCs w:val="28"/>
          <w:lang w:eastAsia="es-ES"/>
        </w:rPr>
        <w:t>ommunity</w:t>
      </w:r>
      <w:r w:rsidR="00E6524A" w:rsidRPr="00CC7077">
        <w:rPr>
          <w:rFonts w:ascii="Arial" w:eastAsia="ヒラギノ角ゴ Pro W3" w:hAnsi="Arial" w:cs="Arial"/>
          <w:b/>
          <w:color w:val="000000"/>
          <w:sz w:val="28"/>
          <w:szCs w:val="28"/>
          <w:lang w:eastAsia="es-ES"/>
        </w:rPr>
        <w:t xml:space="preserve"> A</w:t>
      </w:r>
      <w:r w:rsidRPr="00CC7077">
        <w:rPr>
          <w:rFonts w:ascii="Arial" w:eastAsia="ヒラギノ角ゴ Pro W3" w:hAnsi="Arial" w:cs="Arial"/>
          <w:b/>
          <w:color w:val="000000"/>
          <w:sz w:val="28"/>
          <w:szCs w:val="28"/>
          <w:lang w:eastAsia="es-ES"/>
        </w:rPr>
        <w:t>ssessment</w:t>
      </w:r>
    </w:p>
    <w:p w14:paraId="1D0CA964" w14:textId="77777777"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Dr. Hawkins and Dr. Catalano have identified risk factors that predict problem behaviors in youth, and protective factors that help protect young people from those risks. By addressing risk and protective factors, communities can help prevent adolescent problem behaviors and promote positive youth development. A key goal of the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system is for communities to develop a profile of the risk factors, protective factors and problem behaviors in their community, and to develop a plan for addressing the risk factors that are most elevated while enhancing protective factors.</w:t>
      </w:r>
    </w:p>
    <w:p w14:paraId="09CB2571"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516817CC" w14:textId="77777777"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This report represents the first step in that process. The Risk- and Protective-Factor Assessment work group has collected data on risk factors, protective factors and problem behaviors in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w:t>
      </w:r>
      <w:r w:rsidRPr="00CC7077">
        <w:rPr>
          <w:rFonts w:ascii="Arial" w:eastAsia="ヒラギノ角ゴ Pro W3" w:hAnsi="Arial" w:cs="Arial"/>
          <w:color w:val="000000"/>
          <w:szCs w:val="20"/>
          <w:lang w:eastAsia="es-ES"/>
        </w:rPr>
        <w:t>. With input from the community, the work group has identified our community’s strengths and the priority risk factors to address in the prevention plan.</w:t>
      </w:r>
    </w:p>
    <w:p w14:paraId="2165CC58"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595D20A3" w14:textId="77777777" w:rsidR="00C25C93" w:rsidRPr="00CC7077" w:rsidRDefault="00C25C93" w:rsidP="0056793C">
      <w:pPr>
        <w:spacing w:line="276" w:lineRule="auto"/>
        <w:contextualSpacing w:val="0"/>
        <w:rPr>
          <w:rFonts w:ascii="Arial" w:eastAsia="ヒラギノ角ゴ Pro W3" w:hAnsi="Arial" w:cs="Arial"/>
          <w:b/>
          <w:i/>
          <w:color w:val="000000"/>
          <w:sz w:val="24"/>
          <w:szCs w:val="24"/>
          <w:lang w:eastAsia="es-ES"/>
        </w:rPr>
      </w:pPr>
      <w:r w:rsidRPr="00CC7077">
        <w:rPr>
          <w:rFonts w:ascii="Arial" w:eastAsia="ヒラギノ角ゴ Pro W3" w:hAnsi="Arial" w:cs="Arial"/>
          <w:b/>
          <w:i/>
          <w:color w:val="000000"/>
          <w:sz w:val="24"/>
          <w:szCs w:val="24"/>
          <w:lang w:eastAsia="es-ES"/>
        </w:rPr>
        <w:t>Data collection methods</w:t>
      </w:r>
    </w:p>
    <w:p w14:paraId="64B9F0CB" w14:textId="3456AB35"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As noted above, the </w:t>
      </w:r>
      <w:r w:rsidR="00DC182B">
        <w:rPr>
          <w:rFonts w:ascii="Arial" w:eastAsia="ヒラギノ角ゴ Pro W3" w:hAnsi="Arial" w:cs="Arial"/>
          <w:i/>
          <w:iCs/>
          <w:color w:val="000000"/>
          <w:szCs w:val="20"/>
          <w:lang w:eastAsia="es-ES"/>
        </w:rPr>
        <w:t>PAYS</w:t>
      </w:r>
      <w:r w:rsidRPr="00CC7077">
        <w:rPr>
          <w:rFonts w:ascii="Arial" w:eastAsia="ヒラギノ角ゴ Pro W3" w:hAnsi="Arial" w:cs="Arial"/>
          <w:i/>
          <w:iCs/>
          <w:color w:val="000000"/>
          <w:szCs w:val="20"/>
          <w:lang w:eastAsia="es-ES"/>
        </w:rPr>
        <w:t xml:space="preserve"> </w:t>
      </w:r>
      <w:r w:rsidR="00324757">
        <w:rPr>
          <w:rFonts w:ascii="Arial" w:eastAsia="ヒラギノ角ゴ Pro W3" w:hAnsi="Arial" w:cs="Arial"/>
          <w:color w:val="000000"/>
          <w:szCs w:val="20"/>
          <w:lang w:eastAsia="es-ES"/>
        </w:rPr>
        <w:t>had been</w:t>
      </w:r>
      <w:r w:rsidR="008E6EF4" w:rsidRPr="00CC7077">
        <w:rPr>
          <w:rFonts w:ascii="Arial" w:eastAsia="ヒラギノ角ゴ Pro W3" w:hAnsi="Arial" w:cs="Arial"/>
          <w:color w:val="000000"/>
          <w:szCs w:val="20"/>
          <w:lang w:eastAsia="es-ES"/>
        </w:rPr>
        <w:t xml:space="preserve"> </w:t>
      </w:r>
      <w:r w:rsidR="00DE3003">
        <w:rPr>
          <w:rFonts w:ascii="Arial" w:eastAsia="ヒラギノ角ゴ Pro W3" w:hAnsi="Arial" w:cs="Arial"/>
          <w:color w:val="000000"/>
          <w:szCs w:val="20"/>
          <w:lang w:eastAsia="es-ES"/>
        </w:rPr>
        <w:t xml:space="preserve">most recently </w:t>
      </w:r>
      <w:r w:rsidR="008E6EF4" w:rsidRPr="00CC7077">
        <w:rPr>
          <w:rFonts w:ascii="Arial" w:eastAsia="ヒラギノ角ゴ Pro W3" w:hAnsi="Arial" w:cs="Arial"/>
          <w:color w:val="000000"/>
          <w:szCs w:val="20"/>
          <w:lang w:eastAsia="es-ES"/>
        </w:rPr>
        <w:t xml:space="preserve">administered in </w:t>
      </w:r>
      <w:r w:rsidR="00DC182B">
        <w:rPr>
          <w:rFonts w:ascii="Arial" w:eastAsia="ヒラギノ角ゴ Pro W3" w:hAnsi="Arial" w:cs="Arial"/>
          <w:color w:val="000000"/>
          <w:szCs w:val="20"/>
          <w:lang w:eastAsia="es-ES"/>
        </w:rPr>
        <w:t>20</w:t>
      </w:r>
      <w:r w:rsidR="00324757">
        <w:rPr>
          <w:rFonts w:ascii="Arial" w:eastAsia="ヒラギノ角ゴ Pro W3" w:hAnsi="Arial" w:cs="Arial"/>
          <w:color w:val="000000"/>
          <w:szCs w:val="20"/>
          <w:lang w:eastAsia="es-ES"/>
        </w:rPr>
        <w:t>21</w:t>
      </w:r>
      <w:r w:rsidRPr="00CC7077">
        <w:rPr>
          <w:rFonts w:ascii="Arial" w:eastAsia="ヒラギノ角ゴ Pro W3" w:hAnsi="Arial" w:cs="Arial"/>
          <w:color w:val="000000"/>
          <w:szCs w:val="20"/>
          <w:lang w:eastAsia="es-ES"/>
        </w:rPr>
        <w:t>. All students in grades 6</w:t>
      </w:r>
      <w:r w:rsidR="008E6EF4" w:rsidRPr="00CC7077">
        <w:rPr>
          <w:rFonts w:ascii="Arial" w:eastAsia="ヒラギノ角ゴ Pro W3" w:hAnsi="Arial" w:cs="Arial"/>
          <w:color w:val="000000"/>
          <w:szCs w:val="20"/>
          <w:lang w:eastAsia="es-ES"/>
        </w:rPr>
        <w:t>,</w:t>
      </w:r>
      <w:r w:rsidR="00624FC3" w:rsidRPr="00CC7077">
        <w:rPr>
          <w:rFonts w:ascii="Arial" w:eastAsia="ヒラギノ角ゴ Pro W3" w:hAnsi="Arial" w:cs="Arial"/>
          <w:color w:val="000000"/>
          <w:szCs w:val="20"/>
          <w:lang w:eastAsia="es-ES"/>
        </w:rPr>
        <w:t xml:space="preserve"> </w:t>
      </w:r>
      <w:r w:rsidR="007B55AB">
        <w:rPr>
          <w:rFonts w:ascii="Arial" w:eastAsia="ヒラギノ角ゴ Pro W3" w:hAnsi="Arial" w:cs="Arial"/>
          <w:color w:val="000000"/>
          <w:szCs w:val="20"/>
          <w:lang w:eastAsia="es-ES"/>
        </w:rPr>
        <w:t>8,</w:t>
      </w:r>
      <w:r w:rsidR="008E6EF4" w:rsidRPr="00CC7077">
        <w:rPr>
          <w:rFonts w:ascii="Arial" w:eastAsia="ヒラギノ角ゴ Pro W3" w:hAnsi="Arial" w:cs="Arial"/>
          <w:color w:val="000000"/>
          <w:szCs w:val="20"/>
          <w:lang w:eastAsia="es-ES"/>
        </w:rPr>
        <w:t xml:space="preserve"> 10</w:t>
      </w:r>
      <w:r w:rsidR="007B55AB">
        <w:rPr>
          <w:rFonts w:ascii="Arial" w:eastAsia="ヒラギノ角ゴ Pro W3" w:hAnsi="Arial" w:cs="Arial"/>
          <w:color w:val="000000"/>
          <w:szCs w:val="20"/>
          <w:lang w:eastAsia="es-ES"/>
        </w:rPr>
        <w:t>,</w:t>
      </w:r>
      <w:r w:rsidR="008E6EF4" w:rsidRPr="00CC7077">
        <w:rPr>
          <w:rFonts w:ascii="Arial" w:eastAsia="ヒラギノ角ゴ Pro W3" w:hAnsi="Arial" w:cs="Arial"/>
          <w:color w:val="000000"/>
          <w:szCs w:val="20"/>
          <w:lang w:eastAsia="es-ES"/>
        </w:rPr>
        <w:t xml:space="preserve"> &amp; </w:t>
      </w:r>
      <w:r w:rsidRPr="00CC7077">
        <w:rPr>
          <w:rFonts w:ascii="Arial" w:eastAsia="ヒラギノ角ゴ Pro W3" w:hAnsi="Arial" w:cs="Arial"/>
          <w:color w:val="000000"/>
          <w:szCs w:val="20"/>
          <w:lang w:eastAsia="es-ES"/>
        </w:rPr>
        <w:t xml:space="preserve">12 were asked to participate. The complete results are provided in the </w:t>
      </w:r>
      <w:proofErr w:type="spellStart"/>
      <w:r w:rsidR="00DC182B">
        <w:rPr>
          <w:rFonts w:ascii="Arial" w:eastAsia="ヒラギノ角ゴ Pro W3" w:hAnsi="Arial" w:cs="Arial"/>
          <w:color w:val="000000"/>
          <w:szCs w:val="20"/>
          <w:lang w:eastAsia="es-ES"/>
        </w:rPr>
        <w:t>Karns</w:t>
      </w:r>
      <w:proofErr w:type="spellEnd"/>
      <w:r w:rsidR="00D90DE5">
        <w:rPr>
          <w:rFonts w:ascii="Arial" w:eastAsia="ヒラギノ角ゴ Pro W3" w:hAnsi="Arial" w:cs="Arial"/>
          <w:color w:val="000000"/>
          <w:szCs w:val="20"/>
          <w:lang w:eastAsia="es-ES"/>
        </w:rPr>
        <w:t xml:space="preserve"> City</w:t>
      </w:r>
      <w:r w:rsidR="00DC182B">
        <w:rPr>
          <w:rFonts w:ascii="Arial" w:eastAsia="ヒラギノ角ゴ Pro W3" w:hAnsi="Arial" w:cs="Arial"/>
          <w:color w:val="000000"/>
          <w:szCs w:val="20"/>
          <w:lang w:eastAsia="es-ES"/>
        </w:rPr>
        <w:t xml:space="preserve"> PAYS</w:t>
      </w:r>
      <w:r w:rsidRPr="00CC7077">
        <w:rPr>
          <w:rFonts w:ascii="Arial" w:eastAsia="ヒラギノ角ゴ Pro W3" w:hAnsi="Arial" w:cs="Arial"/>
          <w:i/>
          <w:iCs/>
          <w:color w:val="000000"/>
          <w:szCs w:val="20"/>
          <w:lang w:eastAsia="es-ES"/>
        </w:rPr>
        <w:t xml:space="preserve"> </w:t>
      </w:r>
      <w:r w:rsidRPr="00CC7077">
        <w:rPr>
          <w:rFonts w:ascii="Arial" w:eastAsia="ヒラギノ角ゴ Pro W3" w:hAnsi="Arial" w:cs="Arial"/>
          <w:color w:val="000000"/>
          <w:szCs w:val="20"/>
          <w:lang w:eastAsia="es-ES"/>
        </w:rPr>
        <w:t xml:space="preserve">report. In addition, Dr. Hawkins and Dr. Catalano have identified </w:t>
      </w:r>
      <w:r w:rsidR="008E6EF4" w:rsidRPr="00CC7077">
        <w:rPr>
          <w:rFonts w:ascii="Arial" w:eastAsia="ヒラギノ角ゴ Pro W3" w:hAnsi="Arial" w:cs="Arial"/>
          <w:color w:val="000000"/>
          <w:szCs w:val="20"/>
          <w:lang w:eastAsia="es-ES"/>
        </w:rPr>
        <w:t>public data</w:t>
      </w:r>
      <w:r w:rsidRPr="00CC7077">
        <w:rPr>
          <w:rFonts w:ascii="Arial" w:eastAsia="ヒラギノ角ゴ Pro W3" w:hAnsi="Arial" w:cs="Arial"/>
          <w:color w:val="000000"/>
          <w:szCs w:val="20"/>
          <w:lang w:eastAsia="es-ES"/>
        </w:rPr>
        <w:t xml:space="preserve"> indicators that have been shown to be valid and reliable measures of certain risk factors and problem behaviors that are not measured by the survey, namely Extreme Economic Deprivation, </w:t>
      </w:r>
      <w:r w:rsidR="008E6EF4" w:rsidRPr="00CC7077">
        <w:rPr>
          <w:rFonts w:ascii="Arial" w:eastAsia="ヒラギノ角ゴ Pro W3" w:hAnsi="Arial" w:cs="Arial"/>
          <w:color w:val="000000"/>
          <w:szCs w:val="20"/>
          <w:lang w:eastAsia="es-ES"/>
        </w:rPr>
        <w:t>Availability of Drugs and Alcohol,</w:t>
      </w:r>
      <w:r w:rsidRPr="00CC7077">
        <w:rPr>
          <w:rFonts w:ascii="Arial" w:eastAsia="ヒラギノ角ゴ Pro W3" w:hAnsi="Arial" w:cs="Arial"/>
          <w:color w:val="000000"/>
          <w:szCs w:val="20"/>
          <w:lang w:eastAsia="es-ES"/>
        </w:rPr>
        <w:t xml:space="preserve"> Teen Pregnancy and School Drop-Out. The </w:t>
      </w:r>
      <w:r w:rsidR="00DE3003">
        <w:rPr>
          <w:rFonts w:ascii="Arial" w:eastAsia="ヒラギノ角ゴ Pro W3" w:hAnsi="Arial" w:cs="Arial"/>
          <w:color w:val="000000"/>
          <w:szCs w:val="20"/>
          <w:lang w:eastAsia="es-ES"/>
        </w:rPr>
        <w:t>Data</w:t>
      </w:r>
      <w:r w:rsidRPr="00CC7077">
        <w:rPr>
          <w:rFonts w:ascii="Arial" w:eastAsia="ヒラギノ角ゴ Pro W3" w:hAnsi="Arial" w:cs="Arial"/>
          <w:color w:val="000000"/>
          <w:szCs w:val="20"/>
          <w:lang w:eastAsia="es-ES"/>
        </w:rPr>
        <w:t xml:space="preserve"> Assessment work group collected data from local and state agencies to supplement the youth survey.</w:t>
      </w:r>
    </w:p>
    <w:p w14:paraId="4C5784F2" w14:textId="77777777" w:rsidR="00E6524A" w:rsidRPr="00CC7077" w:rsidRDefault="00E6524A" w:rsidP="0056793C">
      <w:pPr>
        <w:tabs>
          <w:tab w:val="left" w:pos="0"/>
        </w:tabs>
        <w:spacing w:line="276" w:lineRule="auto"/>
        <w:contextualSpacing w:val="0"/>
        <w:rPr>
          <w:rFonts w:ascii="Arial" w:eastAsia="ヒラギノ角ゴ Pro W3" w:hAnsi="Arial" w:cs="Arial"/>
          <w:b/>
          <w:i/>
          <w:color w:val="000000"/>
          <w:szCs w:val="20"/>
          <w:lang w:eastAsia="es-ES"/>
        </w:rPr>
      </w:pPr>
    </w:p>
    <w:p w14:paraId="549412A7" w14:textId="77777777" w:rsidR="00C25C93" w:rsidRPr="00CC7077" w:rsidRDefault="00C25C93" w:rsidP="0056793C">
      <w:pPr>
        <w:tabs>
          <w:tab w:val="left" w:pos="0"/>
        </w:tabs>
        <w:spacing w:line="276" w:lineRule="auto"/>
        <w:contextualSpacing w:val="0"/>
        <w:rPr>
          <w:rFonts w:ascii="Arial" w:eastAsia="ヒラギノ角ゴ Pro W3" w:hAnsi="Arial" w:cs="Arial"/>
          <w:b/>
          <w:i/>
          <w:color w:val="000000"/>
          <w:sz w:val="24"/>
          <w:szCs w:val="20"/>
          <w:lang w:eastAsia="es-ES"/>
        </w:rPr>
      </w:pPr>
      <w:r w:rsidRPr="00CC7077">
        <w:rPr>
          <w:rFonts w:ascii="Arial" w:eastAsia="ヒラギノ角ゴ Pro W3" w:hAnsi="Arial" w:cs="Arial"/>
          <w:b/>
          <w:i/>
          <w:color w:val="000000"/>
          <w:sz w:val="24"/>
          <w:szCs w:val="20"/>
          <w:lang w:eastAsia="es-ES"/>
        </w:rPr>
        <w:t>How the priorities were identified</w:t>
      </w:r>
    </w:p>
    <w:p w14:paraId="4F9C693C" w14:textId="7B23A6F3"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The Risk- and Protective-Factor Assessment </w:t>
      </w:r>
      <w:r w:rsidR="00DC182B">
        <w:rPr>
          <w:rFonts w:ascii="Arial" w:eastAsia="ヒラギノ角ゴ Pro W3" w:hAnsi="Arial" w:cs="Arial"/>
          <w:color w:val="000000"/>
          <w:szCs w:val="20"/>
          <w:lang w:eastAsia="es-ES"/>
        </w:rPr>
        <w:t xml:space="preserve">(data) </w:t>
      </w:r>
      <w:r w:rsidRPr="00CC7077">
        <w:rPr>
          <w:rFonts w:ascii="Arial" w:eastAsia="ヒラギノ角ゴ Pro W3" w:hAnsi="Arial" w:cs="Arial"/>
          <w:color w:val="000000"/>
          <w:szCs w:val="20"/>
          <w:lang w:eastAsia="es-ES"/>
        </w:rPr>
        <w:t>work group analyzed the data to identify which risk facto</w:t>
      </w:r>
      <w:r w:rsidR="007B60D2" w:rsidRPr="00CC7077">
        <w:rPr>
          <w:rFonts w:ascii="Arial" w:eastAsia="ヒラギノ角ゴ Pro W3" w:hAnsi="Arial" w:cs="Arial"/>
          <w:color w:val="000000"/>
          <w:szCs w:val="20"/>
          <w:lang w:eastAsia="es-ES"/>
        </w:rPr>
        <w:t xml:space="preserve">rs are most elevated in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w:t>
      </w:r>
      <w:r w:rsidRPr="00CC7077">
        <w:rPr>
          <w:rFonts w:ascii="Arial" w:eastAsia="ヒラギノ角ゴ Pro W3" w:hAnsi="Arial" w:cs="Arial"/>
          <w:color w:val="000000"/>
          <w:szCs w:val="20"/>
          <w:lang w:eastAsia="es-ES"/>
        </w:rPr>
        <w:t xml:space="preserve">. </w:t>
      </w:r>
      <w:r w:rsidR="00DC182B">
        <w:rPr>
          <w:rFonts w:ascii="Arial" w:eastAsia="ヒラギノ角ゴ Pro W3" w:hAnsi="Arial" w:cs="Arial"/>
          <w:color w:val="000000"/>
          <w:szCs w:val="20"/>
          <w:lang w:eastAsia="es-ES"/>
        </w:rPr>
        <w:t xml:space="preserve">This committee met throughout the summer to look at the PAYS data </w:t>
      </w:r>
      <w:r w:rsidR="00DE3003">
        <w:rPr>
          <w:rFonts w:ascii="Arial" w:eastAsia="ヒラギノ角ゴ Pro W3" w:hAnsi="Arial" w:cs="Arial"/>
          <w:color w:val="000000"/>
          <w:szCs w:val="20"/>
          <w:lang w:eastAsia="es-ES"/>
        </w:rPr>
        <w:t>including</w:t>
      </w:r>
      <w:r w:rsidR="00DC182B">
        <w:rPr>
          <w:rFonts w:ascii="Arial" w:eastAsia="ヒラギノ角ゴ Pro W3" w:hAnsi="Arial" w:cs="Arial"/>
          <w:color w:val="000000"/>
          <w:szCs w:val="20"/>
          <w:lang w:eastAsia="es-ES"/>
        </w:rPr>
        <w:t xml:space="preserve"> where each category of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City’s information fell in comparison with state and national averages, movement up or down in scores from the 201</w:t>
      </w:r>
      <w:r w:rsidR="00324757">
        <w:rPr>
          <w:rFonts w:ascii="Arial" w:eastAsia="ヒラギノ角ゴ Pro W3" w:hAnsi="Arial" w:cs="Arial"/>
          <w:color w:val="000000"/>
          <w:szCs w:val="20"/>
          <w:lang w:eastAsia="es-ES"/>
        </w:rPr>
        <w:t>9</w:t>
      </w:r>
      <w:r w:rsidR="00DC182B">
        <w:rPr>
          <w:rFonts w:ascii="Arial" w:eastAsia="ヒラギノ角ゴ Pro W3" w:hAnsi="Arial" w:cs="Arial"/>
          <w:color w:val="000000"/>
          <w:szCs w:val="20"/>
          <w:lang w:eastAsia="es-ES"/>
        </w:rPr>
        <w:t xml:space="preserve"> PAYS scores in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 </w:t>
      </w:r>
      <w:r w:rsidR="00DF1083">
        <w:rPr>
          <w:rFonts w:ascii="Arial" w:eastAsia="ヒラギノ角ゴ Pro W3" w:hAnsi="Arial" w:cs="Arial"/>
          <w:color w:val="000000"/>
          <w:szCs w:val="20"/>
          <w:lang w:eastAsia="es-ES"/>
        </w:rPr>
        <w:t>publicly</w:t>
      </w:r>
      <w:r w:rsidR="00DC182B">
        <w:rPr>
          <w:rFonts w:ascii="Arial" w:eastAsia="ヒラギノ角ゴ Pro W3" w:hAnsi="Arial" w:cs="Arial"/>
          <w:color w:val="000000"/>
          <w:szCs w:val="20"/>
          <w:lang w:eastAsia="es-ES"/>
        </w:rPr>
        <w:t xml:space="preserve"> available data, and the community’s own knowledge of the </w:t>
      </w:r>
      <w:proofErr w:type="spellStart"/>
      <w:r w:rsidR="00DC182B">
        <w:rPr>
          <w:rFonts w:ascii="Arial" w:eastAsia="ヒラギノ角ゴ Pro W3" w:hAnsi="Arial" w:cs="Arial"/>
          <w:color w:val="000000"/>
          <w:szCs w:val="20"/>
          <w:lang w:eastAsia="es-ES"/>
        </w:rPr>
        <w:t>Karns</w:t>
      </w:r>
      <w:proofErr w:type="spellEnd"/>
      <w:r w:rsidR="00DC182B">
        <w:rPr>
          <w:rFonts w:ascii="Arial" w:eastAsia="ヒラギノ角ゴ Pro W3" w:hAnsi="Arial" w:cs="Arial"/>
          <w:color w:val="000000"/>
          <w:szCs w:val="20"/>
          <w:lang w:eastAsia="es-ES"/>
        </w:rPr>
        <w:t xml:space="preserve"> City area communities. </w:t>
      </w:r>
    </w:p>
    <w:p w14:paraId="3E7DF119" w14:textId="77777777" w:rsidR="00E6524A" w:rsidRPr="00CC7077" w:rsidRDefault="00E6524A" w:rsidP="0056793C">
      <w:pPr>
        <w:spacing w:line="276" w:lineRule="auto"/>
        <w:contextualSpacing w:val="0"/>
        <w:rPr>
          <w:rFonts w:ascii="Arial" w:eastAsia="ヒラギノ角ゴ Pro W3" w:hAnsi="Arial" w:cs="Arial"/>
          <w:b/>
          <w:color w:val="000000"/>
          <w:sz w:val="32"/>
          <w:szCs w:val="20"/>
        </w:rPr>
      </w:pPr>
    </w:p>
    <w:p w14:paraId="00971ECF" w14:textId="77777777" w:rsidR="00C25C93" w:rsidRPr="00CC7077" w:rsidRDefault="00E6524A" w:rsidP="0056793C">
      <w:pPr>
        <w:pStyle w:val="CTC-Header2"/>
        <w:spacing w:line="276" w:lineRule="auto"/>
        <w:rPr>
          <w:rFonts w:ascii="Arial" w:hAnsi="Arial" w:cs="Arial"/>
        </w:rPr>
      </w:pPr>
      <w:r w:rsidRPr="00CC7077">
        <w:rPr>
          <w:rFonts w:ascii="Arial" w:hAnsi="Arial" w:cs="Arial"/>
        </w:rPr>
        <w:t>Report O</w:t>
      </w:r>
      <w:r w:rsidR="00C25C93" w:rsidRPr="00CC7077">
        <w:rPr>
          <w:rFonts w:ascii="Arial" w:hAnsi="Arial" w:cs="Arial"/>
        </w:rPr>
        <w:t>verview</w:t>
      </w:r>
    </w:p>
    <w:p w14:paraId="40858CB1" w14:textId="77777777" w:rsidR="0095306A" w:rsidRPr="00CC7077" w:rsidRDefault="00C25C93" w:rsidP="0056793C">
      <w:pPr>
        <w:pStyle w:val="CTC-Body"/>
        <w:spacing w:line="276" w:lineRule="auto"/>
        <w:rPr>
          <w:rFonts w:ascii="Arial" w:hAnsi="Arial" w:cs="Arial"/>
        </w:rPr>
      </w:pPr>
      <w:r w:rsidRPr="00CC7077">
        <w:rPr>
          <w:rFonts w:ascii="Arial" w:hAnsi="Arial" w:cs="Arial"/>
        </w:rPr>
        <w:t>The next sections of the report provide detailed information and analysis of the risk factors, protective factors a</w:t>
      </w:r>
      <w:r w:rsidR="007B60D2" w:rsidRPr="00CC7077">
        <w:rPr>
          <w:rFonts w:ascii="Arial" w:hAnsi="Arial" w:cs="Arial"/>
        </w:rPr>
        <w:t xml:space="preserve">nd problem behaviors in </w:t>
      </w:r>
      <w:proofErr w:type="spellStart"/>
      <w:r w:rsidR="00AD2AC3">
        <w:rPr>
          <w:rFonts w:ascii="Arial" w:hAnsi="Arial" w:cs="Arial"/>
        </w:rPr>
        <w:t>Karns</w:t>
      </w:r>
      <w:proofErr w:type="spellEnd"/>
      <w:r w:rsidR="00AD2AC3">
        <w:rPr>
          <w:rFonts w:ascii="Arial" w:hAnsi="Arial" w:cs="Arial"/>
        </w:rPr>
        <w:t xml:space="preserve"> City</w:t>
      </w:r>
      <w:r w:rsidRPr="00CC7077">
        <w:rPr>
          <w:rFonts w:ascii="Arial" w:hAnsi="Arial" w:cs="Arial"/>
        </w:rPr>
        <w:t>. The conclusion presents the final list of priorities and recommendations for future action</w:t>
      </w:r>
      <w:r w:rsidR="007800D3" w:rsidRPr="00CC7077">
        <w:rPr>
          <w:rFonts w:ascii="Arial" w:hAnsi="Arial" w:cs="Arial"/>
        </w:rPr>
        <w:t>.</w:t>
      </w:r>
    </w:p>
    <w:p w14:paraId="5E73438F"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5A297C63" w14:textId="77777777" w:rsidR="0056793C" w:rsidRPr="00CC7077" w:rsidRDefault="0056793C" w:rsidP="00DE30DB">
      <w:pPr>
        <w:spacing w:line="276" w:lineRule="auto"/>
        <w:contextualSpacing w:val="0"/>
        <w:rPr>
          <w:rFonts w:ascii="Arial" w:eastAsia="ヒラギノ角ゴ Pro W3" w:hAnsi="Arial" w:cs="Arial"/>
          <w:b/>
          <w:color w:val="000000"/>
          <w:sz w:val="36"/>
          <w:szCs w:val="20"/>
          <w:lang w:eastAsia="es-ES"/>
        </w:rPr>
        <w:sectPr w:rsidR="0056793C" w:rsidRPr="00CC7077" w:rsidSect="00C25C93">
          <w:pgSz w:w="12240" w:h="15840"/>
          <w:pgMar w:top="1440" w:right="1440" w:bottom="1350" w:left="1440" w:header="720" w:footer="720" w:gutter="0"/>
          <w:cols w:space="720"/>
          <w:docGrid w:linePitch="360"/>
        </w:sectPr>
      </w:pPr>
    </w:p>
    <w:p w14:paraId="0495C1F4" w14:textId="3142E60A" w:rsidR="007800D3" w:rsidRPr="00CC7077" w:rsidRDefault="007800D3" w:rsidP="0056793C">
      <w:pPr>
        <w:spacing w:line="276" w:lineRule="auto"/>
        <w:contextualSpacing w:val="0"/>
        <w:jc w:val="center"/>
        <w:rPr>
          <w:rFonts w:ascii="Arial" w:eastAsia="ヒラギノ角ゴ Pro W3" w:hAnsi="Arial" w:cs="Arial"/>
          <w:b/>
          <w:color w:val="000000"/>
          <w:sz w:val="36"/>
          <w:szCs w:val="20"/>
          <w:lang w:eastAsia="es-ES"/>
        </w:rPr>
      </w:pPr>
      <w:r w:rsidRPr="00CC7077">
        <w:rPr>
          <w:rFonts w:ascii="Arial" w:eastAsia="ヒラギノ角ゴ Pro W3" w:hAnsi="Arial" w:cs="Arial"/>
          <w:b/>
          <w:color w:val="000000"/>
          <w:sz w:val="36"/>
          <w:szCs w:val="20"/>
          <w:lang w:eastAsia="es-ES"/>
        </w:rPr>
        <w:lastRenderedPageBreak/>
        <w:t xml:space="preserve">Risk Factor: </w:t>
      </w:r>
      <w:r w:rsidR="00AD2AC3">
        <w:rPr>
          <w:rFonts w:ascii="Arial" w:eastAsia="ヒラギノ角ゴ Pro W3" w:hAnsi="Arial" w:cs="Arial"/>
          <w:b/>
          <w:color w:val="000000"/>
          <w:sz w:val="36"/>
          <w:szCs w:val="20"/>
          <w:lang w:eastAsia="es-ES"/>
        </w:rPr>
        <w:t>Attitudes Favorable towards Drug Use</w:t>
      </w:r>
    </w:p>
    <w:p w14:paraId="003E54E8" w14:textId="77777777" w:rsidR="007800D3" w:rsidRPr="00CC7077" w:rsidRDefault="007800D3" w:rsidP="0056793C">
      <w:pPr>
        <w:spacing w:line="276" w:lineRule="auto"/>
        <w:contextualSpacing w:val="0"/>
        <w:rPr>
          <w:rFonts w:ascii="Arial" w:eastAsia="ヒラギノ角ゴ Pro W3" w:hAnsi="Arial" w:cs="Arial"/>
          <w:color w:val="000000"/>
          <w:szCs w:val="28"/>
          <w:lang w:eastAsia="es-ES"/>
        </w:rPr>
      </w:pPr>
    </w:p>
    <w:p w14:paraId="724C02A6" w14:textId="77777777" w:rsidR="0056793C" w:rsidRDefault="00AD2AC3" w:rsidP="0056793C">
      <w:pPr>
        <w:tabs>
          <w:tab w:val="left" w:pos="0"/>
        </w:tabs>
        <w:spacing w:line="276" w:lineRule="auto"/>
        <w:contextualSpacing w:val="0"/>
        <w:rPr>
          <w:rFonts w:ascii="Arial" w:eastAsia="ヒラギノ角ゴ Pro W3" w:hAnsi="Arial" w:cs="Arial"/>
          <w:color w:val="000000"/>
          <w:szCs w:val="20"/>
          <w:lang w:eastAsia="es-ES"/>
        </w:rPr>
      </w:pPr>
      <w:r w:rsidRPr="00AD2AC3">
        <w:rPr>
          <w:rFonts w:ascii="Arial" w:eastAsia="ヒラギノ角ゴ Pro W3" w:hAnsi="Arial" w:cs="Arial"/>
          <w:color w:val="000000"/>
          <w:szCs w:val="20"/>
          <w:lang w:eastAsia="es-ES"/>
        </w:rPr>
        <w:t>During the elementary school years, most children express anti-drug, anti-crime, and pro-social attitudes and have difficulty imagining why people use drugs or engage in antisocial behaviors. However, in middle school, as more youth are exposed to others who use drugs and engage in antisocial behavior, their attitudes often shift toward greater acceptance of these behaviors. Youth who express positive attitudes toward drug use and antisocial behavior are more likely to engage in a variety of problem behaviors, including drug use.</w:t>
      </w:r>
    </w:p>
    <w:p w14:paraId="690E8740" w14:textId="77777777" w:rsidR="00BE734B" w:rsidRDefault="00BE734B" w:rsidP="0056793C">
      <w:pPr>
        <w:tabs>
          <w:tab w:val="left" w:pos="0"/>
        </w:tabs>
        <w:spacing w:line="276" w:lineRule="auto"/>
        <w:contextualSpacing w:val="0"/>
        <w:rPr>
          <w:rFonts w:ascii="Arial" w:eastAsia="ヒラギノ角ゴ Pro W3" w:hAnsi="Arial" w:cs="Arial"/>
          <w:color w:val="000000"/>
          <w:szCs w:val="20"/>
          <w:lang w:eastAsia="es-ES"/>
        </w:rPr>
      </w:pPr>
    </w:p>
    <w:p w14:paraId="6D678E85" w14:textId="2EA3C70C" w:rsidR="00BE734B" w:rsidRPr="00BE734B" w:rsidRDefault="00BE734B" w:rsidP="0056793C">
      <w:pPr>
        <w:tabs>
          <w:tab w:val="left" w:pos="0"/>
        </w:tabs>
        <w:spacing w:line="276" w:lineRule="auto"/>
        <w:contextualSpacing w:val="0"/>
        <w:rPr>
          <w:rFonts w:ascii="Arial" w:eastAsia="ヒラギノ角ゴ Pro W3" w:hAnsi="Arial" w:cs="Arial"/>
          <w:color w:val="000000"/>
          <w:lang w:eastAsia="es-ES"/>
        </w:rPr>
      </w:pPr>
      <w:r w:rsidRPr="00BE734B">
        <w:rPr>
          <w:rFonts w:ascii="Arial" w:hAnsi="Arial" w:cs="Arial"/>
          <w:color w:val="000000"/>
        </w:rPr>
        <w:t>16.</w:t>
      </w:r>
      <w:r w:rsidR="00324757">
        <w:rPr>
          <w:rFonts w:ascii="Arial" w:hAnsi="Arial" w:cs="Arial"/>
          <w:color w:val="000000"/>
        </w:rPr>
        <w:t>2</w:t>
      </w:r>
      <w:r w:rsidRPr="00BE734B">
        <w:rPr>
          <w:rFonts w:ascii="Arial" w:hAnsi="Arial" w:cs="Arial"/>
          <w:color w:val="000000"/>
        </w:rPr>
        <w:t>% of students in this district stated their parents felt it “a little bit wrong” or “not at all wrong” to drink alcohol (state rate: 10.</w:t>
      </w:r>
      <w:r w:rsidR="00324757">
        <w:rPr>
          <w:rFonts w:ascii="Arial" w:hAnsi="Arial" w:cs="Arial"/>
          <w:color w:val="000000"/>
        </w:rPr>
        <w:t>2</w:t>
      </w:r>
      <w:r w:rsidRPr="00BE734B">
        <w:rPr>
          <w:rFonts w:ascii="Arial" w:hAnsi="Arial" w:cs="Arial"/>
          <w:color w:val="000000"/>
        </w:rPr>
        <w:t xml:space="preserve">%) and </w:t>
      </w:r>
      <w:r w:rsidR="00324757">
        <w:rPr>
          <w:rFonts w:ascii="Arial" w:hAnsi="Arial" w:cs="Arial"/>
          <w:color w:val="000000"/>
        </w:rPr>
        <w:t>10.8</w:t>
      </w:r>
      <w:r w:rsidRPr="00BE734B">
        <w:rPr>
          <w:rFonts w:ascii="Arial" w:hAnsi="Arial" w:cs="Arial"/>
          <w:color w:val="000000"/>
        </w:rPr>
        <w:t xml:space="preserve">% stated that their parents felt it was “a little bit wrong” or “not at all wrong” to use marijuana (state rate: </w:t>
      </w:r>
      <w:r w:rsidR="00324757">
        <w:rPr>
          <w:rFonts w:ascii="Arial" w:hAnsi="Arial" w:cs="Arial"/>
          <w:color w:val="000000"/>
        </w:rPr>
        <w:t>10.8</w:t>
      </w:r>
      <w:r w:rsidRPr="00BE734B">
        <w:rPr>
          <w:rFonts w:ascii="Arial" w:hAnsi="Arial" w:cs="Arial"/>
          <w:color w:val="000000"/>
        </w:rPr>
        <w:t>%). 2</w:t>
      </w:r>
      <w:r w:rsidR="00324757">
        <w:rPr>
          <w:rFonts w:ascii="Arial" w:hAnsi="Arial" w:cs="Arial"/>
          <w:color w:val="000000"/>
        </w:rPr>
        <w:t>7.1</w:t>
      </w:r>
      <w:r w:rsidRPr="00BE734B">
        <w:rPr>
          <w:rFonts w:ascii="Arial" w:hAnsi="Arial" w:cs="Arial"/>
          <w:color w:val="000000"/>
        </w:rPr>
        <w:t xml:space="preserve">% of the students thought it was “a little bit wrong” or “not at all wrong” for someone their age to use alcohol (state rate: </w:t>
      </w:r>
      <w:r w:rsidR="00324757">
        <w:rPr>
          <w:rFonts w:ascii="Arial" w:hAnsi="Arial" w:cs="Arial"/>
          <w:color w:val="000000"/>
        </w:rPr>
        <w:t>15.6</w:t>
      </w:r>
      <w:r w:rsidRPr="00BE734B">
        <w:rPr>
          <w:rFonts w:ascii="Arial" w:hAnsi="Arial" w:cs="Arial"/>
          <w:color w:val="000000"/>
        </w:rPr>
        <w:t>%) and 2</w:t>
      </w:r>
      <w:r w:rsidR="00324757">
        <w:rPr>
          <w:rFonts w:ascii="Arial" w:hAnsi="Arial" w:cs="Arial"/>
          <w:color w:val="000000"/>
        </w:rPr>
        <w:t>7.5</w:t>
      </w:r>
      <w:r w:rsidRPr="00BE734B">
        <w:rPr>
          <w:rFonts w:ascii="Arial" w:hAnsi="Arial" w:cs="Arial"/>
          <w:color w:val="000000"/>
        </w:rPr>
        <w:t>% thought it was “a little bit wrong” or “not at all wrong” for someone their age to use marijuana (state rate: 25.6%).</w:t>
      </w:r>
    </w:p>
    <w:p w14:paraId="38D37037" w14:textId="77777777" w:rsidR="00AD2AC3" w:rsidRPr="00CC7077" w:rsidRDefault="00AD2AC3" w:rsidP="0056793C">
      <w:pPr>
        <w:tabs>
          <w:tab w:val="left" w:pos="0"/>
        </w:tabs>
        <w:spacing w:line="276" w:lineRule="auto"/>
        <w:contextualSpacing w:val="0"/>
        <w:rPr>
          <w:rFonts w:ascii="Arial" w:eastAsia="ヒラギノ角ゴ Pro W3" w:hAnsi="Arial" w:cs="Arial"/>
          <w:color w:val="000000"/>
          <w:szCs w:val="20"/>
          <w:lang w:eastAsia="es-ES"/>
        </w:rPr>
      </w:pPr>
    </w:p>
    <w:p w14:paraId="2284B70A" w14:textId="77777777" w:rsidR="007800D3" w:rsidRDefault="00A22E66"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This risk factor has been shown to cause an increased chance for the following problem behaviors to occur:</w:t>
      </w:r>
    </w:p>
    <w:p w14:paraId="586EB1EE" w14:textId="77777777" w:rsidR="00A22E66" w:rsidRDefault="00A22E66" w:rsidP="00A22E66">
      <w:pPr>
        <w:pStyle w:val="ListParagraph"/>
        <w:numPr>
          <w:ilvl w:val="0"/>
          <w:numId w:val="26"/>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Substance Abuse</w:t>
      </w:r>
    </w:p>
    <w:p w14:paraId="29ACD340" w14:textId="77777777" w:rsidR="00A22E66" w:rsidRDefault="00A22E66" w:rsidP="00A22E66">
      <w:pPr>
        <w:pStyle w:val="ListParagraph"/>
        <w:numPr>
          <w:ilvl w:val="0"/>
          <w:numId w:val="26"/>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Delinquency</w:t>
      </w:r>
    </w:p>
    <w:p w14:paraId="66310548" w14:textId="77777777" w:rsidR="00A22E66" w:rsidRDefault="00A22E66" w:rsidP="00A22E66">
      <w:pPr>
        <w:pStyle w:val="ListParagraph"/>
        <w:numPr>
          <w:ilvl w:val="0"/>
          <w:numId w:val="26"/>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Teen Pregnancy</w:t>
      </w:r>
    </w:p>
    <w:p w14:paraId="01A47C7E" w14:textId="77777777" w:rsidR="00A22E66" w:rsidRDefault="00A22E66" w:rsidP="00A22E66">
      <w:pPr>
        <w:pStyle w:val="ListParagraph"/>
        <w:numPr>
          <w:ilvl w:val="0"/>
          <w:numId w:val="26"/>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School Drop-Out</w:t>
      </w:r>
    </w:p>
    <w:p w14:paraId="1E489F61" w14:textId="77777777" w:rsidR="00A22E66" w:rsidRPr="00A22E66" w:rsidRDefault="00A22E66" w:rsidP="00A22E66">
      <w:pPr>
        <w:pStyle w:val="ListParagraph"/>
        <w:numPr>
          <w:ilvl w:val="0"/>
          <w:numId w:val="26"/>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Violence</w:t>
      </w:r>
    </w:p>
    <w:p w14:paraId="63170928" w14:textId="77777777" w:rsidR="0056793C" w:rsidRPr="00CC7077" w:rsidRDefault="0056793C" w:rsidP="0056793C">
      <w:pPr>
        <w:tabs>
          <w:tab w:val="left" w:pos="0"/>
        </w:tabs>
        <w:spacing w:line="276" w:lineRule="auto"/>
        <w:contextualSpacing w:val="0"/>
        <w:rPr>
          <w:rFonts w:ascii="Arial" w:eastAsia="ヒラギノ角ゴ Pro W3" w:hAnsi="Arial" w:cs="Arial"/>
          <w:color w:val="000000"/>
          <w:szCs w:val="20"/>
          <w:lang w:eastAsia="es-ES"/>
        </w:rPr>
      </w:pPr>
    </w:p>
    <w:p w14:paraId="05C71C5D" w14:textId="782567EB" w:rsidR="00E6524A" w:rsidRDefault="007800D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For these reasons, this risk factor has been ident</w:t>
      </w:r>
      <w:r w:rsidR="007B60D2" w:rsidRPr="00CC7077">
        <w:rPr>
          <w:rFonts w:ascii="Arial" w:eastAsia="ヒラギノ角ゴ Pro W3" w:hAnsi="Arial" w:cs="Arial"/>
          <w:color w:val="000000"/>
          <w:szCs w:val="20"/>
          <w:lang w:eastAsia="es-ES"/>
        </w:rPr>
        <w:t xml:space="preserve">ified as a priority for </w:t>
      </w:r>
      <w:proofErr w:type="spellStart"/>
      <w:r w:rsidR="00AA5CA9">
        <w:rPr>
          <w:rFonts w:ascii="Arial" w:eastAsia="ヒラギノ角ゴ Pro W3" w:hAnsi="Arial" w:cs="Arial"/>
          <w:color w:val="000000"/>
          <w:szCs w:val="20"/>
          <w:lang w:eastAsia="es-ES"/>
        </w:rPr>
        <w:t>Karns</w:t>
      </w:r>
      <w:proofErr w:type="spellEnd"/>
      <w:r w:rsidR="00AA5CA9">
        <w:rPr>
          <w:rFonts w:ascii="Arial" w:eastAsia="ヒラギノ角ゴ Pro W3" w:hAnsi="Arial" w:cs="Arial"/>
          <w:color w:val="000000"/>
          <w:szCs w:val="20"/>
          <w:lang w:eastAsia="es-ES"/>
        </w:rPr>
        <w:t xml:space="preserve"> City</w:t>
      </w:r>
      <w:r w:rsidRPr="00CC7077">
        <w:rPr>
          <w:rFonts w:ascii="Arial" w:eastAsia="ヒラギノ角ゴ Pro W3" w:hAnsi="Arial" w:cs="Arial"/>
          <w:color w:val="000000"/>
          <w:szCs w:val="20"/>
          <w:lang w:eastAsia="es-ES"/>
        </w:rPr>
        <w:t>.</w:t>
      </w:r>
    </w:p>
    <w:p w14:paraId="4F787D8C" w14:textId="77777777" w:rsidR="009E2ED6" w:rsidRDefault="009E2ED6"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noProof/>
          <w:color w:val="000000"/>
          <w:szCs w:val="20"/>
          <w:lang w:eastAsia="es-ES"/>
        </w:rPr>
        <w:drawing>
          <wp:inline distT="0" distB="0" distL="0" distR="0" wp14:anchorId="451EC228" wp14:editId="052A4A85">
            <wp:extent cx="5950527" cy="2244436"/>
            <wp:effectExtent l="0" t="0" r="1270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036030" w14:textId="24439359" w:rsidR="00324757" w:rsidRPr="00CC7077" w:rsidRDefault="00324757" w:rsidP="0056793C">
      <w:pPr>
        <w:tabs>
          <w:tab w:val="left" w:pos="0"/>
        </w:tabs>
        <w:spacing w:line="276" w:lineRule="auto"/>
        <w:contextualSpacing w:val="0"/>
        <w:rPr>
          <w:rFonts w:ascii="Arial" w:eastAsia="ヒラギノ角ゴ Pro W3" w:hAnsi="Arial" w:cs="Arial"/>
          <w:color w:val="000000"/>
          <w:szCs w:val="20"/>
          <w:lang w:eastAsia="es-ES"/>
        </w:rPr>
      </w:pPr>
      <w:r w:rsidRPr="00A70A35">
        <w:rPr>
          <w:rFonts w:ascii="Arial" w:eastAsia="ヒラギノ角ゴ Pro W3" w:hAnsi="Arial" w:cs="Arial"/>
          <w:b/>
          <w:bCs/>
          <w:i/>
          <w:iCs/>
          <w:color w:val="000000"/>
          <w:szCs w:val="20"/>
          <w:lang w:eastAsia="es-ES"/>
        </w:rPr>
        <w:t>These values are based on percentages of students per grade level</w:t>
      </w:r>
      <w:r>
        <w:rPr>
          <w:rFonts w:ascii="Arial" w:eastAsia="ヒラギノ角ゴ Pro W3" w:hAnsi="Arial" w:cs="Arial"/>
          <w:color w:val="000000"/>
          <w:szCs w:val="20"/>
          <w:lang w:eastAsia="es-ES"/>
        </w:rPr>
        <w:t xml:space="preserve">. </w:t>
      </w:r>
    </w:p>
    <w:p w14:paraId="5402BA01" w14:textId="47C110EF" w:rsidR="00286C3A" w:rsidRPr="00CC7077" w:rsidRDefault="00716453" w:rsidP="00324757">
      <w:pPr>
        <w:spacing w:line="276" w:lineRule="auto"/>
        <w:contextualSpacing w:val="0"/>
        <w:rPr>
          <w:rFonts w:ascii="Arial" w:eastAsia="ヒラギノ角ゴ Pro W3" w:hAnsi="Arial" w:cs="Arial"/>
          <w:b/>
          <w:color w:val="000000"/>
          <w:sz w:val="36"/>
          <w:szCs w:val="20"/>
          <w:lang w:eastAsia="es-ES"/>
        </w:rPr>
      </w:pPr>
      <w:r w:rsidRPr="00CC7077">
        <w:rPr>
          <w:rFonts w:ascii="Arial" w:eastAsia="ヒラギノ角ゴ Pro W3" w:hAnsi="Arial" w:cs="Arial"/>
          <w:b/>
          <w:color w:val="000000"/>
          <w:sz w:val="36"/>
          <w:szCs w:val="20"/>
          <w:lang w:eastAsia="es-ES"/>
        </w:rPr>
        <w:br w:type="page"/>
      </w:r>
      <w:r w:rsidR="00286C3A" w:rsidRPr="00CC7077">
        <w:rPr>
          <w:rFonts w:ascii="Arial" w:eastAsia="ヒラギノ角ゴ Pro W3" w:hAnsi="Arial" w:cs="Arial"/>
          <w:b/>
          <w:color w:val="000000"/>
          <w:sz w:val="36"/>
          <w:szCs w:val="20"/>
          <w:lang w:eastAsia="es-ES"/>
        </w:rPr>
        <w:lastRenderedPageBreak/>
        <w:t xml:space="preserve">Risk Factor: </w:t>
      </w:r>
      <w:r w:rsidR="00EE4159" w:rsidRPr="00CC7077">
        <w:rPr>
          <w:rFonts w:ascii="Arial" w:eastAsia="ヒラギノ角ゴ Pro W3" w:hAnsi="Arial" w:cs="Arial"/>
          <w:b/>
          <w:color w:val="000000"/>
          <w:sz w:val="36"/>
          <w:szCs w:val="20"/>
          <w:lang w:eastAsia="es-ES"/>
        </w:rPr>
        <w:t>Low Commitment to School</w:t>
      </w:r>
      <w:r w:rsidR="00286C3A" w:rsidRPr="00CC7077">
        <w:rPr>
          <w:rFonts w:ascii="Arial" w:eastAsia="ヒラギノ角ゴ Pro W3" w:hAnsi="Arial" w:cs="Arial"/>
          <w:b/>
          <w:color w:val="000000"/>
          <w:sz w:val="36"/>
          <w:szCs w:val="20"/>
          <w:lang w:eastAsia="es-ES"/>
        </w:rPr>
        <w:t xml:space="preserve"> </w:t>
      </w:r>
    </w:p>
    <w:p w14:paraId="07A696C7" w14:textId="77777777" w:rsidR="00286C3A" w:rsidRPr="00CC7077" w:rsidRDefault="00286C3A" w:rsidP="0056793C">
      <w:pPr>
        <w:tabs>
          <w:tab w:val="left" w:pos="0"/>
        </w:tabs>
        <w:spacing w:line="276" w:lineRule="auto"/>
        <w:contextualSpacing w:val="0"/>
        <w:rPr>
          <w:rFonts w:ascii="Arial" w:eastAsia="ヒラギノ角ゴ Pro W3" w:hAnsi="Arial" w:cs="Arial"/>
          <w:color w:val="000000"/>
          <w:szCs w:val="20"/>
          <w:lang w:eastAsia="es-ES"/>
        </w:rPr>
      </w:pPr>
    </w:p>
    <w:p w14:paraId="1CF2FEAD" w14:textId="77777777" w:rsidR="009B0604" w:rsidRPr="00CC7077" w:rsidRDefault="009B0604" w:rsidP="0056793C">
      <w:pPr>
        <w:tabs>
          <w:tab w:val="left" w:pos="0"/>
        </w:tabs>
        <w:spacing w:line="276" w:lineRule="auto"/>
        <w:contextualSpacing w:val="0"/>
        <w:rPr>
          <w:rFonts w:ascii="Arial" w:eastAsia="ヒラギノ角ゴ Pro W3" w:hAnsi="Arial" w:cs="Arial"/>
          <w:color w:val="000000"/>
          <w:lang w:eastAsia="es-ES"/>
        </w:rPr>
      </w:pPr>
      <w:r w:rsidRPr="00CC7077">
        <w:rPr>
          <w:rFonts w:ascii="Arial" w:eastAsia="ヒラギノ角ゴ Pro W3" w:hAnsi="Arial" w:cs="Arial"/>
          <w:color w:val="000000"/>
          <w:lang w:eastAsia="es-ES"/>
        </w:rPr>
        <w:t>Lack of commitment to school means the child no longer sees the role of student as meaningful and rewarding. Young people who have lost this commitment to s</w:t>
      </w:r>
      <w:r w:rsidR="00A67C15" w:rsidRPr="00CC7077">
        <w:rPr>
          <w:rFonts w:ascii="Arial" w:eastAsia="ヒラギノ角ゴ Pro W3" w:hAnsi="Arial" w:cs="Arial"/>
          <w:color w:val="000000"/>
          <w:lang w:eastAsia="es-ES"/>
        </w:rPr>
        <w:t>chool are at higher risk for</w:t>
      </w:r>
      <w:r w:rsidRPr="00CC7077">
        <w:rPr>
          <w:rFonts w:ascii="Arial" w:eastAsia="ヒラギノ角ゴ Pro W3" w:hAnsi="Arial" w:cs="Arial"/>
          <w:color w:val="000000"/>
          <w:lang w:eastAsia="es-ES"/>
        </w:rPr>
        <w:t xml:space="preserve"> five </w:t>
      </w:r>
      <w:r w:rsidR="00A67C15" w:rsidRPr="00CC7077">
        <w:rPr>
          <w:rFonts w:ascii="Arial" w:eastAsia="ヒラギノ角ゴ Pro W3" w:hAnsi="Arial" w:cs="Arial"/>
          <w:color w:val="000000"/>
          <w:lang w:eastAsia="es-ES"/>
        </w:rPr>
        <w:t>of the six health &amp; behavior problems</w:t>
      </w:r>
      <w:r w:rsidRPr="00CC7077">
        <w:rPr>
          <w:rFonts w:ascii="Arial" w:eastAsia="ヒラギノ角ゴ Pro W3" w:hAnsi="Arial" w:cs="Arial"/>
          <w:color w:val="000000"/>
          <w:lang w:eastAsia="es-ES"/>
        </w:rPr>
        <w:t>.</w:t>
      </w:r>
      <w:r w:rsidRPr="00CC7077">
        <w:rPr>
          <w:rFonts w:ascii="Arial" w:eastAsia="ヒラギノ角ゴ Pro W3" w:hAnsi="Arial" w:cs="Arial"/>
          <w:color w:val="000000"/>
          <w:vertAlign w:val="superscript"/>
          <w:lang w:eastAsia="es-ES"/>
        </w:rPr>
        <w:footnoteReference w:id="1"/>
      </w:r>
    </w:p>
    <w:p w14:paraId="3120F709" w14:textId="77777777" w:rsidR="00716453" w:rsidRPr="00CC7077" w:rsidRDefault="00716453" w:rsidP="0056793C">
      <w:pPr>
        <w:tabs>
          <w:tab w:val="left" w:pos="0"/>
        </w:tabs>
        <w:spacing w:line="276" w:lineRule="auto"/>
        <w:contextualSpacing w:val="0"/>
        <w:rPr>
          <w:rFonts w:ascii="Arial" w:eastAsia="ヒラギノ角ゴ Pro W3" w:hAnsi="Arial" w:cs="Arial"/>
          <w:color w:val="000000"/>
          <w:lang w:eastAsia="es-ES"/>
        </w:rPr>
      </w:pPr>
    </w:p>
    <w:p w14:paraId="58B1D2FC" w14:textId="3F9614D8" w:rsidR="00EE4159" w:rsidRDefault="00EE4159" w:rsidP="0056793C">
      <w:pPr>
        <w:tabs>
          <w:tab w:val="left" w:pos="0"/>
        </w:tabs>
        <w:spacing w:line="276" w:lineRule="auto"/>
        <w:contextualSpacing w:val="0"/>
        <w:rPr>
          <w:rFonts w:ascii="Arial" w:eastAsia="ヒラギノ角ゴ Pro W3" w:hAnsi="Arial" w:cs="Arial"/>
          <w:color w:val="000000"/>
          <w:lang w:eastAsia="es-ES"/>
        </w:rPr>
      </w:pPr>
      <w:r w:rsidRPr="00CC7077">
        <w:rPr>
          <w:rFonts w:ascii="Arial" w:eastAsia="ヒラギノ角ゴ Pro W3" w:hAnsi="Arial" w:cs="Arial"/>
          <w:color w:val="000000"/>
          <w:lang w:eastAsia="es-ES"/>
        </w:rPr>
        <w:t>Fo</w:t>
      </w:r>
      <w:r w:rsidR="00A67C15" w:rsidRPr="00CC7077">
        <w:rPr>
          <w:rFonts w:ascii="Arial" w:eastAsia="ヒラギノ角ゴ Pro W3" w:hAnsi="Arial" w:cs="Arial"/>
          <w:color w:val="000000"/>
          <w:lang w:eastAsia="es-ES"/>
        </w:rPr>
        <w:t xml:space="preserve">r the risk factor, Lack of </w:t>
      </w:r>
      <w:r w:rsidRPr="00CC7077">
        <w:rPr>
          <w:rFonts w:ascii="Arial" w:eastAsia="ヒラギノ角ゴ Pro W3" w:hAnsi="Arial" w:cs="Arial"/>
          <w:color w:val="000000"/>
          <w:lang w:eastAsia="es-ES"/>
        </w:rPr>
        <w:t>Commitment to School,</w:t>
      </w:r>
      <w:r w:rsidR="00324757">
        <w:rPr>
          <w:rFonts w:ascii="Arial" w:eastAsia="ヒラギノ角ゴ Pro W3" w:hAnsi="Arial" w:cs="Arial"/>
          <w:color w:val="000000"/>
          <w:lang w:eastAsia="es-ES"/>
        </w:rPr>
        <w:t xml:space="preserve"> we have seen an improvement in</w:t>
      </w:r>
      <w:r w:rsidRPr="00CC7077">
        <w:rPr>
          <w:rFonts w:ascii="Arial" w:eastAsia="ヒラギノ角ゴ Pro W3" w:hAnsi="Arial" w:cs="Arial"/>
          <w:color w:val="000000"/>
          <w:lang w:eastAsia="es-ES"/>
        </w:rPr>
        <w:t xml:space="preserve"> </w:t>
      </w:r>
      <w:proofErr w:type="spellStart"/>
      <w:r w:rsidR="00206D29">
        <w:rPr>
          <w:rFonts w:ascii="Arial" w:eastAsia="ヒラギノ角ゴ Pro W3" w:hAnsi="Arial" w:cs="Arial"/>
          <w:color w:val="000000"/>
          <w:lang w:eastAsia="es-ES"/>
        </w:rPr>
        <w:t>Karns</w:t>
      </w:r>
      <w:proofErr w:type="spellEnd"/>
      <w:r w:rsidR="00206D29">
        <w:rPr>
          <w:rFonts w:ascii="Arial" w:eastAsia="ヒラギノ角ゴ Pro W3" w:hAnsi="Arial" w:cs="Arial"/>
          <w:color w:val="000000"/>
          <w:lang w:eastAsia="es-ES"/>
        </w:rPr>
        <w:t xml:space="preserve"> City</w:t>
      </w:r>
      <w:r w:rsidRPr="00CC7077">
        <w:rPr>
          <w:rFonts w:ascii="Arial" w:eastAsia="ヒラギノ角ゴ Pro W3" w:hAnsi="Arial" w:cs="Arial"/>
          <w:color w:val="000000"/>
          <w:lang w:eastAsia="es-ES"/>
        </w:rPr>
        <w:t xml:space="preserve"> area youth </w:t>
      </w:r>
      <w:r w:rsidR="00324757">
        <w:rPr>
          <w:rFonts w:ascii="Arial" w:eastAsia="ヒラギノ角ゴ Pro W3" w:hAnsi="Arial" w:cs="Arial"/>
          <w:color w:val="000000"/>
          <w:lang w:eastAsia="es-ES"/>
        </w:rPr>
        <w:t>in 6th and 10th grade.  However, 8</w:t>
      </w:r>
      <w:r w:rsidR="00324757" w:rsidRPr="00324757">
        <w:rPr>
          <w:rFonts w:ascii="Arial" w:eastAsia="ヒラギノ角ゴ Pro W3" w:hAnsi="Arial" w:cs="Arial"/>
          <w:color w:val="000000"/>
          <w:vertAlign w:val="superscript"/>
          <w:lang w:eastAsia="es-ES"/>
        </w:rPr>
        <w:t>th</w:t>
      </w:r>
      <w:r w:rsidR="00324757">
        <w:rPr>
          <w:rFonts w:ascii="Arial" w:eastAsia="ヒラギノ角ゴ Pro W3" w:hAnsi="Arial" w:cs="Arial"/>
          <w:color w:val="000000"/>
          <w:lang w:eastAsia="es-ES"/>
        </w:rPr>
        <w:t xml:space="preserve"> and 12</w:t>
      </w:r>
      <w:r w:rsidR="00324757" w:rsidRPr="00324757">
        <w:rPr>
          <w:rFonts w:ascii="Arial" w:eastAsia="ヒラギノ角ゴ Pro W3" w:hAnsi="Arial" w:cs="Arial"/>
          <w:color w:val="000000"/>
          <w:vertAlign w:val="superscript"/>
          <w:lang w:eastAsia="es-ES"/>
        </w:rPr>
        <w:t>th</w:t>
      </w:r>
      <w:r w:rsidR="00324757">
        <w:rPr>
          <w:rFonts w:ascii="Arial" w:eastAsia="ヒラギノ角ゴ Pro W3" w:hAnsi="Arial" w:cs="Arial"/>
          <w:color w:val="000000"/>
          <w:lang w:eastAsia="es-ES"/>
        </w:rPr>
        <w:t xml:space="preserve"> grade</w:t>
      </w:r>
      <w:r w:rsidRPr="00CC7077">
        <w:rPr>
          <w:rFonts w:ascii="Arial" w:eastAsia="ヒラギノ角ゴ Pro W3" w:hAnsi="Arial" w:cs="Arial"/>
          <w:color w:val="000000"/>
          <w:lang w:eastAsia="es-ES"/>
        </w:rPr>
        <w:t xml:space="preserve"> show levels of risk exceeding State average levels.</w:t>
      </w:r>
    </w:p>
    <w:p w14:paraId="38F7E8A9" w14:textId="77777777" w:rsidR="00206D29" w:rsidRDefault="00206D29" w:rsidP="0056793C">
      <w:pPr>
        <w:tabs>
          <w:tab w:val="left" w:pos="0"/>
        </w:tabs>
        <w:spacing w:line="276" w:lineRule="auto"/>
        <w:contextualSpacing w:val="0"/>
        <w:rPr>
          <w:rFonts w:ascii="Arial" w:eastAsia="ヒラギノ角ゴ Pro W3" w:hAnsi="Arial" w:cs="Arial"/>
          <w:color w:val="000000"/>
          <w:lang w:eastAsia="es-ES"/>
        </w:rPr>
      </w:pPr>
    </w:p>
    <w:p w14:paraId="19A57071" w14:textId="4F62E71D" w:rsidR="00206D29" w:rsidRDefault="00324757" w:rsidP="0056793C">
      <w:pPr>
        <w:tabs>
          <w:tab w:val="left" w:pos="0"/>
        </w:tabs>
        <w:spacing w:line="276" w:lineRule="auto"/>
        <w:contextualSpacing w:val="0"/>
        <w:rPr>
          <w:rFonts w:ascii="Arial" w:eastAsia="ヒラギノ角ゴ Pro W3" w:hAnsi="Arial" w:cs="Arial"/>
          <w:color w:val="000000"/>
          <w:lang w:eastAsia="es-ES"/>
        </w:rPr>
      </w:pPr>
      <w:r>
        <w:rPr>
          <w:rFonts w:ascii="Arial" w:eastAsia="ヒラギノ角ゴ Pro W3" w:hAnsi="Arial" w:cs="Arial"/>
          <w:noProof/>
          <w:color w:val="000000"/>
          <w:lang w:eastAsia="es-ES"/>
        </w:rPr>
        <w:drawing>
          <wp:inline distT="0" distB="0" distL="0" distR="0" wp14:anchorId="7B7C1BF2" wp14:editId="47A04C0E">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491E93" w14:textId="5443F528" w:rsidR="00324757" w:rsidRPr="00CC7077" w:rsidRDefault="00324757" w:rsidP="0056793C">
      <w:pPr>
        <w:tabs>
          <w:tab w:val="left" w:pos="0"/>
        </w:tabs>
        <w:spacing w:line="276" w:lineRule="auto"/>
        <w:contextualSpacing w:val="0"/>
        <w:rPr>
          <w:rFonts w:ascii="Arial" w:eastAsia="ヒラギノ角ゴ Pro W3" w:hAnsi="Arial" w:cs="Arial"/>
          <w:color w:val="000000"/>
          <w:lang w:eastAsia="es-ES"/>
        </w:rPr>
      </w:pPr>
    </w:p>
    <w:p w14:paraId="7AD758BE" w14:textId="77777777" w:rsidR="00EE4159" w:rsidRPr="00CC7077" w:rsidRDefault="00EE4159" w:rsidP="0056793C">
      <w:pPr>
        <w:tabs>
          <w:tab w:val="left" w:pos="0"/>
        </w:tabs>
        <w:spacing w:line="276" w:lineRule="auto"/>
        <w:contextualSpacing w:val="0"/>
        <w:rPr>
          <w:rFonts w:ascii="Arial" w:eastAsia="ヒラギノ角ゴ Pro W3" w:hAnsi="Arial" w:cs="Arial"/>
          <w:color w:val="000000"/>
          <w:lang w:eastAsia="es-ES"/>
        </w:rPr>
      </w:pPr>
    </w:p>
    <w:p w14:paraId="32746BFB" w14:textId="77777777" w:rsidR="00286C3A" w:rsidRPr="00CC7077" w:rsidRDefault="00286C3A" w:rsidP="0056793C">
      <w:pPr>
        <w:tabs>
          <w:tab w:val="left" w:pos="0"/>
        </w:tabs>
        <w:spacing w:line="276" w:lineRule="auto"/>
        <w:contextualSpacing w:val="0"/>
        <w:rPr>
          <w:rFonts w:ascii="Arial" w:eastAsia="ヒラギノ角ゴ Pro W3" w:hAnsi="Arial" w:cs="Arial"/>
          <w:color w:val="000000"/>
          <w:lang w:eastAsia="es-ES"/>
        </w:rPr>
      </w:pPr>
    </w:p>
    <w:p w14:paraId="454641BB" w14:textId="77777777" w:rsidR="00467252" w:rsidRDefault="00467252" w:rsidP="0056793C">
      <w:pPr>
        <w:spacing w:line="276" w:lineRule="auto"/>
        <w:contextualSpacing w:val="0"/>
        <w:jc w:val="center"/>
        <w:rPr>
          <w:rFonts w:ascii="Arial" w:eastAsia="ヒラギノ角ゴ Pro W3" w:hAnsi="Arial" w:cs="Arial"/>
          <w:b/>
          <w:color w:val="000000"/>
          <w:sz w:val="36"/>
          <w:szCs w:val="20"/>
          <w:lang w:eastAsia="es-ES"/>
        </w:rPr>
      </w:pPr>
    </w:p>
    <w:p w14:paraId="4AC50F4B" w14:textId="77777777" w:rsidR="00467252" w:rsidRDefault="00467252" w:rsidP="0056793C">
      <w:pPr>
        <w:spacing w:line="276" w:lineRule="auto"/>
        <w:contextualSpacing w:val="0"/>
        <w:jc w:val="center"/>
        <w:rPr>
          <w:rFonts w:ascii="Arial" w:eastAsia="ヒラギノ角ゴ Pro W3" w:hAnsi="Arial" w:cs="Arial"/>
          <w:b/>
          <w:color w:val="000000"/>
          <w:sz w:val="36"/>
          <w:szCs w:val="20"/>
          <w:lang w:eastAsia="es-ES"/>
        </w:rPr>
      </w:pPr>
    </w:p>
    <w:p w14:paraId="375F58DF" w14:textId="3354797A" w:rsidR="00EE4159" w:rsidRPr="00CC7077" w:rsidRDefault="00206D29" w:rsidP="0056793C">
      <w:pPr>
        <w:spacing w:line="276" w:lineRule="auto"/>
        <w:contextualSpacing w:val="0"/>
        <w:jc w:val="center"/>
        <w:rPr>
          <w:rFonts w:ascii="Arial" w:eastAsia="ヒラギノ角ゴ Pro W3" w:hAnsi="Arial" w:cs="Arial"/>
          <w:b/>
          <w:color w:val="000000"/>
          <w:sz w:val="36"/>
          <w:szCs w:val="20"/>
          <w:lang w:eastAsia="es-ES"/>
        </w:rPr>
      </w:pPr>
      <w:r>
        <w:rPr>
          <w:rFonts w:ascii="Arial" w:eastAsia="ヒラギノ角ゴ Pro W3" w:hAnsi="Arial" w:cs="Arial"/>
          <w:b/>
          <w:color w:val="000000"/>
          <w:sz w:val="36"/>
          <w:szCs w:val="20"/>
          <w:lang w:eastAsia="es-ES"/>
        </w:rPr>
        <w:lastRenderedPageBreak/>
        <w:t>Protective Factor</w:t>
      </w:r>
      <w:r w:rsidR="00EE4159" w:rsidRPr="00CC7077">
        <w:rPr>
          <w:rFonts w:ascii="Arial" w:eastAsia="ヒラギノ角ゴ Pro W3" w:hAnsi="Arial" w:cs="Arial"/>
          <w:b/>
          <w:color w:val="000000"/>
          <w:sz w:val="36"/>
          <w:szCs w:val="20"/>
          <w:lang w:eastAsia="es-ES"/>
        </w:rPr>
        <w:t xml:space="preserve">: </w:t>
      </w:r>
      <w:r w:rsidR="00C36C79">
        <w:rPr>
          <w:rFonts w:ascii="Arial" w:eastAsia="ヒラギノ角ゴ Pro W3" w:hAnsi="Arial" w:cs="Arial"/>
          <w:b/>
          <w:color w:val="000000"/>
          <w:sz w:val="36"/>
          <w:szCs w:val="20"/>
          <w:lang w:eastAsia="es-ES"/>
        </w:rPr>
        <w:t>Rewards for Pro-Social Involvement (Community Domain)</w:t>
      </w:r>
    </w:p>
    <w:p w14:paraId="5FE130EF" w14:textId="77777777" w:rsidR="00EE4159" w:rsidRPr="00CC7077" w:rsidRDefault="00EE4159" w:rsidP="0056793C">
      <w:pPr>
        <w:tabs>
          <w:tab w:val="left" w:pos="0"/>
        </w:tabs>
        <w:spacing w:line="276" w:lineRule="auto"/>
        <w:contextualSpacing w:val="0"/>
        <w:rPr>
          <w:rFonts w:ascii="Arial" w:eastAsia="ヒラギノ角ゴ Pro W3" w:hAnsi="Arial" w:cs="Arial"/>
          <w:color w:val="000000"/>
          <w:szCs w:val="20"/>
          <w:lang w:eastAsia="es-ES"/>
        </w:rPr>
      </w:pPr>
    </w:p>
    <w:p w14:paraId="5D1F3D6E" w14:textId="77777777" w:rsidR="007B60D2" w:rsidRPr="002B455F" w:rsidRDefault="00BE06D1" w:rsidP="0056793C">
      <w:pPr>
        <w:tabs>
          <w:tab w:val="left" w:pos="0"/>
        </w:tabs>
        <w:spacing w:line="276" w:lineRule="auto"/>
        <w:contextualSpacing w:val="0"/>
        <w:rPr>
          <w:rFonts w:ascii="Arial" w:eastAsia="ヒラギノ角ゴ Pro W3" w:hAnsi="Arial" w:cs="Arial"/>
          <w:color w:val="000000"/>
          <w:lang w:eastAsia="es-ES"/>
        </w:rPr>
      </w:pPr>
      <w:r w:rsidRPr="002B455F">
        <w:rPr>
          <w:rFonts w:ascii="Arial" w:hAnsi="Arial" w:cs="Arial"/>
          <w:color w:val="000000"/>
        </w:rPr>
        <w:t>Rewards for positive participation in activities helps youth bond to the community, thus lowering their risk for substance use.</w:t>
      </w:r>
      <w:r w:rsidR="007B60D2" w:rsidRPr="002B455F">
        <w:rPr>
          <w:rFonts w:ascii="Arial" w:eastAsia="ヒラギノ角ゴ Pro W3" w:hAnsi="Arial" w:cs="Arial"/>
          <w:color w:val="000000"/>
          <w:lang w:eastAsia="es-ES"/>
        </w:rPr>
        <w:tab/>
      </w:r>
    </w:p>
    <w:p w14:paraId="1284816D" w14:textId="77777777" w:rsidR="009C71EF" w:rsidRPr="002B455F" w:rsidRDefault="009C71EF" w:rsidP="0056793C">
      <w:pPr>
        <w:tabs>
          <w:tab w:val="left" w:pos="0"/>
        </w:tabs>
        <w:spacing w:line="276" w:lineRule="auto"/>
        <w:contextualSpacing w:val="0"/>
        <w:rPr>
          <w:rFonts w:ascii="Arial" w:hAnsi="Arial" w:cs="Arial"/>
        </w:rPr>
      </w:pPr>
    </w:p>
    <w:p w14:paraId="0065EB9F" w14:textId="77777777" w:rsidR="009C71EF" w:rsidRPr="002B455F" w:rsidRDefault="002B455F" w:rsidP="0056793C">
      <w:pPr>
        <w:tabs>
          <w:tab w:val="left" w:pos="0"/>
        </w:tabs>
        <w:spacing w:line="276" w:lineRule="auto"/>
        <w:contextualSpacing w:val="0"/>
        <w:rPr>
          <w:rFonts w:ascii="Arial" w:hAnsi="Arial" w:cs="Arial"/>
        </w:rPr>
        <w:sectPr w:rsidR="009C71EF" w:rsidRPr="002B455F" w:rsidSect="00C25C93">
          <w:pgSz w:w="12240" w:h="15840"/>
          <w:pgMar w:top="1440" w:right="1440" w:bottom="1350" w:left="1440" w:header="720" w:footer="720" w:gutter="0"/>
          <w:cols w:space="720"/>
          <w:docGrid w:linePitch="360"/>
        </w:sectPr>
      </w:pPr>
      <w:r>
        <w:rPr>
          <w:rFonts w:ascii="Arial" w:hAnsi="Arial" w:cs="Arial"/>
        </w:rPr>
        <w:t xml:space="preserve">This protective factor was not the lowest protective factor recorded for students in the </w:t>
      </w:r>
      <w:proofErr w:type="spellStart"/>
      <w:r>
        <w:rPr>
          <w:rFonts w:ascii="Arial" w:hAnsi="Arial" w:cs="Arial"/>
        </w:rPr>
        <w:t>Karns</w:t>
      </w:r>
      <w:proofErr w:type="spellEnd"/>
      <w:r>
        <w:rPr>
          <w:rFonts w:ascii="Arial" w:hAnsi="Arial" w:cs="Arial"/>
        </w:rPr>
        <w:t xml:space="preserve"> City area, however, t</w:t>
      </w:r>
      <w:r w:rsidR="009C71EF" w:rsidRPr="002B455F">
        <w:rPr>
          <w:rFonts w:ascii="Arial" w:hAnsi="Arial" w:cs="Arial"/>
        </w:rPr>
        <w:t xml:space="preserve">he data committee </w:t>
      </w:r>
      <w:r>
        <w:rPr>
          <w:rFonts w:ascii="Arial" w:hAnsi="Arial" w:cs="Arial"/>
        </w:rPr>
        <w:t xml:space="preserve">was </w:t>
      </w:r>
      <w:r w:rsidR="009C71EF" w:rsidRPr="002B455F">
        <w:rPr>
          <w:rFonts w:ascii="Arial" w:hAnsi="Arial" w:cs="Arial"/>
        </w:rPr>
        <w:t>encouraged by some of the areas of responses in the “Rewards for Pro-Social Involvement”</w:t>
      </w:r>
      <w:r>
        <w:rPr>
          <w:rFonts w:ascii="Arial" w:hAnsi="Arial" w:cs="Arial"/>
        </w:rPr>
        <w:t xml:space="preserve"> protective factor provided in the PAYS report.  The committee feels that this is an area where our community can get behind and support.  This is a protective factor that will help to raise overall protection in our area and gives us the greatest chance to positively impact change for youth.</w:t>
      </w:r>
    </w:p>
    <w:p w14:paraId="610CEF01" w14:textId="77777777" w:rsidR="007800D3" w:rsidRPr="00CC7077" w:rsidRDefault="00E6524A" w:rsidP="00CC7077">
      <w:pPr>
        <w:pStyle w:val="CTC-Header1"/>
        <w:rPr>
          <w:rFonts w:ascii="Arial" w:hAnsi="Arial" w:cs="Arial"/>
        </w:rPr>
      </w:pPr>
      <w:r w:rsidRPr="00CC7077">
        <w:rPr>
          <w:rFonts w:ascii="Arial" w:hAnsi="Arial" w:cs="Arial"/>
        </w:rPr>
        <w:lastRenderedPageBreak/>
        <w:t>Conclusion and Recommendations</w:t>
      </w:r>
    </w:p>
    <w:p w14:paraId="4839D4B4" w14:textId="77777777" w:rsidR="00434F6C" w:rsidRPr="00CC7077" w:rsidRDefault="00434F6C" w:rsidP="0056793C">
      <w:pPr>
        <w:pStyle w:val="CTC-Body"/>
        <w:spacing w:line="276" w:lineRule="auto"/>
        <w:rPr>
          <w:rFonts w:ascii="Arial" w:hAnsi="Arial" w:cs="Arial"/>
        </w:rPr>
      </w:pPr>
    </w:p>
    <w:p w14:paraId="6DA1CF5C" w14:textId="77777777" w:rsidR="00E6524A" w:rsidRPr="00CC7077" w:rsidRDefault="004A6121" w:rsidP="0056793C">
      <w:pPr>
        <w:pStyle w:val="CTC-Header2"/>
        <w:spacing w:line="276" w:lineRule="auto"/>
        <w:rPr>
          <w:rFonts w:ascii="Arial" w:hAnsi="Arial" w:cs="Arial"/>
        </w:rPr>
      </w:pPr>
      <w:proofErr w:type="spellStart"/>
      <w:r>
        <w:rPr>
          <w:rFonts w:ascii="Arial" w:hAnsi="Arial" w:cs="Arial"/>
        </w:rPr>
        <w:t>Karns</w:t>
      </w:r>
      <w:proofErr w:type="spellEnd"/>
      <w:r>
        <w:rPr>
          <w:rFonts w:ascii="Arial" w:hAnsi="Arial" w:cs="Arial"/>
        </w:rPr>
        <w:t xml:space="preserve"> City Area’s</w:t>
      </w:r>
      <w:r w:rsidR="00434F6C" w:rsidRPr="00CC7077">
        <w:rPr>
          <w:rFonts w:ascii="Arial" w:hAnsi="Arial" w:cs="Arial"/>
        </w:rPr>
        <w:t xml:space="preserve"> S</w:t>
      </w:r>
      <w:r w:rsidR="00E6524A" w:rsidRPr="00CC7077">
        <w:rPr>
          <w:rFonts w:ascii="Arial" w:hAnsi="Arial" w:cs="Arial"/>
        </w:rPr>
        <w:t>trengths</w:t>
      </w:r>
    </w:p>
    <w:p w14:paraId="739CF1AF" w14:textId="77777777" w:rsidR="00E6524A" w:rsidRDefault="00E6524A" w:rsidP="0056793C">
      <w:pPr>
        <w:pStyle w:val="CTC-Body"/>
        <w:spacing w:line="276" w:lineRule="auto"/>
        <w:rPr>
          <w:rFonts w:ascii="Arial" w:hAnsi="Arial" w:cs="Arial"/>
        </w:rPr>
      </w:pPr>
      <w:r w:rsidRPr="00CC7077">
        <w:rPr>
          <w:rFonts w:ascii="Arial" w:hAnsi="Arial" w:cs="Arial"/>
        </w:rPr>
        <w:t xml:space="preserve">The data revealed that young people in </w:t>
      </w:r>
      <w:proofErr w:type="spellStart"/>
      <w:r w:rsidR="004A6121">
        <w:rPr>
          <w:rFonts w:ascii="Arial" w:hAnsi="Arial" w:cs="Arial"/>
        </w:rPr>
        <w:t>Karns</w:t>
      </w:r>
      <w:proofErr w:type="spellEnd"/>
      <w:r w:rsidR="004A6121">
        <w:rPr>
          <w:rFonts w:ascii="Arial" w:hAnsi="Arial" w:cs="Arial"/>
        </w:rPr>
        <w:t xml:space="preserve"> City</w:t>
      </w:r>
      <w:r w:rsidR="007B60D2" w:rsidRPr="00CC7077">
        <w:rPr>
          <w:rFonts w:ascii="Arial" w:hAnsi="Arial" w:cs="Arial"/>
        </w:rPr>
        <w:t xml:space="preserve"> </w:t>
      </w:r>
      <w:r w:rsidRPr="00CC7077">
        <w:rPr>
          <w:rFonts w:ascii="Arial" w:hAnsi="Arial" w:cs="Arial"/>
        </w:rPr>
        <w:t xml:space="preserve">are motivated to follow society’s expectations and standards. In particular, </w:t>
      </w:r>
      <w:r w:rsidR="004A6121">
        <w:rPr>
          <w:rFonts w:ascii="Arial" w:hAnsi="Arial" w:cs="Arial"/>
        </w:rPr>
        <w:t>protective factors grouped in the “family” domain” are particularly strong.  Y</w:t>
      </w:r>
      <w:r w:rsidRPr="00CC7077">
        <w:rPr>
          <w:rFonts w:ascii="Arial" w:hAnsi="Arial" w:cs="Arial"/>
        </w:rPr>
        <w:t>oung people</w:t>
      </w:r>
      <w:r w:rsidR="004A6121">
        <w:rPr>
          <w:rFonts w:ascii="Arial" w:hAnsi="Arial" w:cs="Arial"/>
        </w:rPr>
        <w:t xml:space="preserve"> also</w:t>
      </w:r>
      <w:r w:rsidRPr="00CC7077">
        <w:rPr>
          <w:rFonts w:ascii="Arial" w:hAnsi="Arial" w:cs="Arial"/>
        </w:rPr>
        <w:t xml:space="preserve"> reported high levels of the protective factor “Belief in Moral Order” and</w:t>
      </w:r>
      <w:r w:rsidR="007B60D2" w:rsidRPr="00CC7077">
        <w:rPr>
          <w:rFonts w:ascii="Arial" w:hAnsi="Arial" w:cs="Arial"/>
        </w:rPr>
        <w:t xml:space="preserve"> low levels of the risk factor “</w:t>
      </w:r>
      <w:r w:rsidRPr="00CC7077">
        <w:rPr>
          <w:rFonts w:ascii="Arial" w:hAnsi="Arial" w:cs="Arial"/>
        </w:rPr>
        <w:t xml:space="preserve">Rebelliousness.” </w:t>
      </w:r>
      <w:proofErr w:type="spellStart"/>
      <w:r w:rsidR="004A6121">
        <w:rPr>
          <w:rFonts w:ascii="Arial" w:hAnsi="Arial" w:cs="Arial"/>
        </w:rPr>
        <w:t>Karns</w:t>
      </w:r>
      <w:proofErr w:type="spellEnd"/>
      <w:r w:rsidR="004A6121">
        <w:rPr>
          <w:rFonts w:ascii="Arial" w:hAnsi="Arial" w:cs="Arial"/>
        </w:rPr>
        <w:t xml:space="preserve"> City </w:t>
      </w:r>
      <w:r w:rsidR="004A6121" w:rsidRPr="00652DA3">
        <w:rPr>
          <w:rFonts w:ascii="Arial" w:hAnsi="Arial" w:cs="Arial"/>
          <w:i/>
        </w:rPr>
        <w:t>Communities That Care</w:t>
      </w:r>
      <w:r w:rsidR="007B60D2" w:rsidRPr="00CC7077">
        <w:rPr>
          <w:rFonts w:ascii="Arial" w:hAnsi="Arial" w:cs="Arial"/>
        </w:rPr>
        <w:t xml:space="preserve"> </w:t>
      </w:r>
      <w:r w:rsidRPr="00CC7077">
        <w:rPr>
          <w:rFonts w:ascii="Arial" w:hAnsi="Arial" w:cs="Arial"/>
        </w:rPr>
        <w:t>should work to build on this strength while enhancing other protective factors in its prevention efforts.</w:t>
      </w:r>
    </w:p>
    <w:p w14:paraId="66F0AAC0" w14:textId="77777777" w:rsidR="004A6121" w:rsidRDefault="004A6121" w:rsidP="0056793C">
      <w:pPr>
        <w:pStyle w:val="CTC-Body"/>
        <w:spacing w:line="276" w:lineRule="auto"/>
        <w:rPr>
          <w:rFonts w:ascii="Arial" w:hAnsi="Arial" w:cs="Arial"/>
        </w:rPr>
      </w:pPr>
    </w:p>
    <w:p w14:paraId="39D38269" w14:textId="4C7B1EF7" w:rsidR="004A6121" w:rsidRPr="00CC7077" w:rsidRDefault="004A6121" w:rsidP="0056793C">
      <w:pPr>
        <w:pStyle w:val="CTC-Body"/>
        <w:spacing w:line="276" w:lineRule="auto"/>
        <w:rPr>
          <w:rFonts w:ascii="Arial" w:hAnsi="Arial" w:cs="Arial"/>
        </w:rPr>
      </w:pPr>
      <w:r>
        <w:rPr>
          <w:rFonts w:ascii="Arial" w:hAnsi="Arial" w:cs="Arial"/>
        </w:rPr>
        <w:t xml:space="preserve">Many risk factors in the </w:t>
      </w:r>
      <w:proofErr w:type="spellStart"/>
      <w:r>
        <w:rPr>
          <w:rFonts w:ascii="Arial" w:hAnsi="Arial" w:cs="Arial"/>
        </w:rPr>
        <w:t>Karns</w:t>
      </w:r>
      <w:proofErr w:type="spellEnd"/>
      <w:r>
        <w:rPr>
          <w:rFonts w:ascii="Arial" w:hAnsi="Arial" w:cs="Arial"/>
        </w:rPr>
        <w:t xml:space="preserve"> City area became greater risks in 20</w:t>
      </w:r>
      <w:r w:rsidR="00324757">
        <w:rPr>
          <w:rFonts w:ascii="Arial" w:hAnsi="Arial" w:cs="Arial"/>
        </w:rPr>
        <w:t>21</w:t>
      </w:r>
      <w:r>
        <w:rPr>
          <w:rFonts w:ascii="Arial" w:hAnsi="Arial" w:cs="Arial"/>
        </w:rPr>
        <w:t xml:space="preserve"> compared with 20</w:t>
      </w:r>
      <w:r w:rsidR="00324757">
        <w:rPr>
          <w:rFonts w:ascii="Arial" w:hAnsi="Arial" w:cs="Arial"/>
        </w:rPr>
        <w:t>19</w:t>
      </w:r>
      <w:r>
        <w:rPr>
          <w:rFonts w:ascii="Arial" w:hAnsi="Arial" w:cs="Arial"/>
        </w:rPr>
        <w:t xml:space="preserve">.  Some examples of areas where this community still exhibits low levels of risk are in “Gang Involvement”, “Interaction with anti-social peers”, and “Rewards for anti-social behavior”.  </w:t>
      </w:r>
    </w:p>
    <w:p w14:paraId="023EB6E3" w14:textId="77777777" w:rsidR="00E6524A" w:rsidRPr="00CC7077" w:rsidRDefault="00E6524A" w:rsidP="0056793C">
      <w:pPr>
        <w:pStyle w:val="CTC-Body"/>
        <w:spacing w:line="276" w:lineRule="auto"/>
        <w:rPr>
          <w:rFonts w:ascii="Arial" w:hAnsi="Arial" w:cs="Arial"/>
        </w:rPr>
      </w:pPr>
    </w:p>
    <w:p w14:paraId="3AFAD38B" w14:textId="77777777" w:rsidR="00E6524A" w:rsidRPr="00CC7077" w:rsidRDefault="00434F6C" w:rsidP="0056793C">
      <w:pPr>
        <w:pStyle w:val="CTC-Header2"/>
        <w:spacing w:line="276" w:lineRule="auto"/>
        <w:rPr>
          <w:rFonts w:ascii="Arial" w:hAnsi="Arial" w:cs="Arial"/>
        </w:rPr>
      </w:pPr>
      <w:r w:rsidRPr="00CC7077">
        <w:rPr>
          <w:rFonts w:ascii="Arial" w:hAnsi="Arial" w:cs="Arial"/>
        </w:rPr>
        <w:t>Community P</w:t>
      </w:r>
      <w:r w:rsidR="00E6524A" w:rsidRPr="00CC7077">
        <w:rPr>
          <w:rFonts w:ascii="Arial" w:hAnsi="Arial" w:cs="Arial"/>
        </w:rPr>
        <w:t>riorities</w:t>
      </w:r>
    </w:p>
    <w:p w14:paraId="4392545D" w14:textId="77777777" w:rsidR="00E6524A" w:rsidRPr="00CC7077" w:rsidRDefault="00E6524A" w:rsidP="0056793C">
      <w:pPr>
        <w:pStyle w:val="CTC-Body"/>
        <w:spacing w:line="276" w:lineRule="auto"/>
        <w:rPr>
          <w:rFonts w:ascii="Arial" w:hAnsi="Arial" w:cs="Arial"/>
        </w:rPr>
      </w:pPr>
      <w:r w:rsidRPr="00CC7077">
        <w:rPr>
          <w:rFonts w:ascii="Arial" w:hAnsi="Arial" w:cs="Arial"/>
        </w:rPr>
        <w:t xml:space="preserve">Based on the analysis of the data and input from the community, the following priority risk </w:t>
      </w:r>
      <w:r w:rsidR="007B55AB">
        <w:rPr>
          <w:rFonts w:ascii="Arial" w:hAnsi="Arial" w:cs="Arial"/>
        </w:rPr>
        <w:t xml:space="preserve">and protective </w:t>
      </w:r>
      <w:r w:rsidRPr="00CC7077">
        <w:rPr>
          <w:rFonts w:ascii="Arial" w:hAnsi="Arial" w:cs="Arial"/>
        </w:rPr>
        <w:t>factors were identified for the community to focus on over the next several years:</w:t>
      </w:r>
    </w:p>
    <w:p w14:paraId="5FBB4E99" w14:textId="77777777" w:rsidR="00434F6C" w:rsidRPr="00CC7077" w:rsidRDefault="00434F6C" w:rsidP="0056793C">
      <w:pPr>
        <w:pStyle w:val="CTC-Body"/>
        <w:spacing w:line="276" w:lineRule="auto"/>
        <w:rPr>
          <w:rFonts w:ascii="Arial" w:hAnsi="Arial" w:cs="Arial"/>
        </w:rPr>
      </w:pPr>
    </w:p>
    <w:p w14:paraId="2FC3231E" w14:textId="77777777" w:rsidR="00E6524A" w:rsidRPr="00CC7077" w:rsidRDefault="004A6121" w:rsidP="0056793C">
      <w:pPr>
        <w:pStyle w:val="CTC-Body"/>
        <w:numPr>
          <w:ilvl w:val="0"/>
          <w:numId w:val="12"/>
        </w:numPr>
        <w:spacing w:line="276" w:lineRule="auto"/>
        <w:rPr>
          <w:rFonts w:ascii="Arial" w:hAnsi="Arial" w:cs="Arial"/>
        </w:rPr>
      </w:pPr>
      <w:r>
        <w:rPr>
          <w:rFonts w:ascii="Arial" w:hAnsi="Arial" w:cs="Arial"/>
        </w:rPr>
        <w:t>Attitudes Favorable Towards Drug Use</w:t>
      </w:r>
      <w:r w:rsidR="00E6524A" w:rsidRPr="00CC7077">
        <w:rPr>
          <w:rFonts w:ascii="Arial" w:hAnsi="Arial" w:cs="Arial"/>
        </w:rPr>
        <w:t xml:space="preserve"> (</w:t>
      </w:r>
      <w:r>
        <w:rPr>
          <w:rFonts w:ascii="Arial" w:hAnsi="Arial" w:cs="Arial"/>
        </w:rPr>
        <w:t>Peer and Individual</w:t>
      </w:r>
      <w:r w:rsidR="00E6524A" w:rsidRPr="00CC7077">
        <w:rPr>
          <w:rFonts w:ascii="Arial" w:hAnsi="Arial" w:cs="Arial"/>
        </w:rPr>
        <w:t xml:space="preserve"> Domain)</w:t>
      </w:r>
    </w:p>
    <w:p w14:paraId="6C270013" w14:textId="77777777" w:rsidR="00A67C15" w:rsidRDefault="00A67C15" w:rsidP="0056793C">
      <w:pPr>
        <w:pStyle w:val="CTC-Body"/>
        <w:numPr>
          <w:ilvl w:val="0"/>
          <w:numId w:val="12"/>
        </w:numPr>
        <w:spacing w:line="276" w:lineRule="auto"/>
        <w:rPr>
          <w:rFonts w:ascii="Arial" w:hAnsi="Arial" w:cs="Arial"/>
        </w:rPr>
      </w:pPr>
      <w:r w:rsidRPr="00CC7077">
        <w:rPr>
          <w:rFonts w:ascii="Arial" w:hAnsi="Arial" w:cs="Arial"/>
        </w:rPr>
        <w:t>Lack of Commitment to School (School Domain)</w:t>
      </w:r>
    </w:p>
    <w:p w14:paraId="078763EB" w14:textId="404FDD4B" w:rsidR="00324757" w:rsidRPr="00324757" w:rsidRDefault="007B55AB" w:rsidP="00324757">
      <w:pPr>
        <w:pStyle w:val="CTC-Body"/>
        <w:numPr>
          <w:ilvl w:val="0"/>
          <w:numId w:val="12"/>
        </w:numPr>
        <w:spacing w:line="276" w:lineRule="auto"/>
        <w:rPr>
          <w:rFonts w:ascii="Arial" w:hAnsi="Arial" w:cs="Arial"/>
        </w:rPr>
      </w:pPr>
      <w:r>
        <w:rPr>
          <w:rFonts w:ascii="Arial" w:hAnsi="Arial" w:cs="Arial"/>
        </w:rPr>
        <w:t>Rewards for Pro-Social Involvement (Community Domain)</w:t>
      </w:r>
    </w:p>
    <w:p w14:paraId="7EA4FE31" w14:textId="77777777" w:rsidR="00434F6C" w:rsidRDefault="00434F6C" w:rsidP="0056793C">
      <w:pPr>
        <w:pStyle w:val="CTC-Body"/>
        <w:spacing w:line="276" w:lineRule="auto"/>
        <w:rPr>
          <w:rFonts w:ascii="Arial" w:hAnsi="Arial" w:cs="Arial"/>
        </w:rPr>
      </w:pPr>
    </w:p>
    <w:p w14:paraId="1AB897C9" w14:textId="77777777" w:rsidR="004A6121" w:rsidRPr="00CC7077" w:rsidRDefault="004A6121" w:rsidP="0056793C">
      <w:pPr>
        <w:pStyle w:val="CTC-Body"/>
        <w:spacing w:line="276" w:lineRule="auto"/>
        <w:rPr>
          <w:rFonts w:ascii="Arial" w:hAnsi="Arial" w:cs="Arial"/>
        </w:rPr>
      </w:pPr>
    </w:p>
    <w:p w14:paraId="36A3C8C5" w14:textId="77777777" w:rsidR="00E6524A" w:rsidRPr="00CC7077" w:rsidRDefault="00E6524A" w:rsidP="0056793C">
      <w:pPr>
        <w:pStyle w:val="CTC-Body"/>
        <w:spacing w:line="276" w:lineRule="auto"/>
        <w:rPr>
          <w:rFonts w:ascii="Arial" w:hAnsi="Arial" w:cs="Arial"/>
        </w:rPr>
      </w:pPr>
      <w:r w:rsidRPr="00CC7077">
        <w:rPr>
          <w:rFonts w:ascii="Arial" w:hAnsi="Arial" w:cs="Arial"/>
        </w:rPr>
        <w:t xml:space="preserve">These risk factors were selected as priorities because the data indicated that they are among the most elevated throughout </w:t>
      </w:r>
      <w:r w:rsidR="00A7555A">
        <w:rPr>
          <w:rFonts w:ascii="Arial" w:hAnsi="Arial" w:cs="Arial"/>
        </w:rPr>
        <w:t xml:space="preserve">the </w:t>
      </w:r>
      <w:proofErr w:type="spellStart"/>
      <w:r w:rsidR="00A7555A">
        <w:rPr>
          <w:rFonts w:ascii="Arial" w:hAnsi="Arial" w:cs="Arial"/>
        </w:rPr>
        <w:t>Karns</w:t>
      </w:r>
      <w:proofErr w:type="spellEnd"/>
      <w:r w:rsidR="00A7555A">
        <w:rPr>
          <w:rFonts w:ascii="Arial" w:hAnsi="Arial" w:cs="Arial"/>
        </w:rPr>
        <w:t xml:space="preserve"> City area.</w:t>
      </w:r>
      <w:r w:rsidRPr="00CC7077">
        <w:rPr>
          <w:rFonts w:ascii="Arial" w:hAnsi="Arial" w:cs="Arial"/>
        </w:rPr>
        <w:t xml:space="preserve"> We recommend that </w:t>
      </w:r>
      <w:proofErr w:type="spellStart"/>
      <w:r w:rsidR="00A7555A">
        <w:rPr>
          <w:rFonts w:ascii="Arial" w:hAnsi="Arial" w:cs="Arial"/>
        </w:rPr>
        <w:t>Karns</w:t>
      </w:r>
      <w:proofErr w:type="spellEnd"/>
      <w:r w:rsidR="00A7555A">
        <w:rPr>
          <w:rFonts w:ascii="Arial" w:hAnsi="Arial" w:cs="Arial"/>
        </w:rPr>
        <w:t xml:space="preserve"> City </w:t>
      </w:r>
      <w:r w:rsidR="00A7555A" w:rsidRPr="00652DA3">
        <w:rPr>
          <w:rFonts w:ascii="Arial" w:hAnsi="Arial" w:cs="Arial"/>
          <w:i/>
        </w:rPr>
        <w:t>Communities That Care</w:t>
      </w:r>
      <w:r w:rsidR="007B60D2" w:rsidRPr="00CC7077">
        <w:rPr>
          <w:rFonts w:ascii="Arial" w:hAnsi="Arial" w:cs="Arial"/>
        </w:rPr>
        <w:t xml:space="preserve"> </w:t>
      </w:r>
      <w:r w:rsidRPr="00CC7077">
        <w:rPr>
          <w:rFonts w:ascii="Arial" w:hAnsi="Arial" w:cs="Arial"/>
        </w:rPr>
        <w:t>give</w:t>
      </w:r>
      <w:r w:rsidR="00A7555A">
        <w:rPr>
          <w:rFonts w:ascii="Arial" w:hAnsi="Arial" w:cs="Arial"/>
        </w:rPr>
        <w:t>s</w:t>
      </w:r>
      <w:r w:rsidRPr="00CC7077">
        <w:rPr>
          <w:rFonts w:ascii="Arial" w:hAnsi="Arial" w:cs="Arial"/>
        </w:rPr>
        <w:t xml:space="preserve"> particular attention to implementing strategies or programs to address these </w:t>
      </w:r>
      <w:r w:rsidR="00A7555A">
        <w:rPr>
          <w:rFonts w:ascii="Arial" w:hAnsi="Arial" w:cs="Arial"/>
        </w:rPr>
        <w:t>two</w:t>
      </w:r>
      <w:r w:rsidRPr="00CC7077">
        <w:rPr>
          <w:rFonts w:ascii="Arial" w:hAnsi="Arial" w:cs="Arial"/>
        </w:rPr>
        <w:t xml:space="preserve"> risk factors </w:t>
      </w:r>
      <w:r w:rsidR="00A7555A">
        <w:rPr>
          <w:rFonts w:ascii="Arial" w:hAnsi="Arial" w:cs="Arial"/>
        </w:rPr>
        <w:t xml:space="preserve">and one protective factor </w:t>
      </w:r>
      <w:r w:rsidRPr="00CC7077">
        <w:rPr>
          <w:rFonts w:ascii="Arial" w:hAnsi="Arial" w:cs="Arial"/>
        </w:rPr>
        <w:t>when developing a prevention plan.</w:t>
      </w:r>
    </w:p>
    <w:p w14:paraId="445A03BC" w14:textId="77777777" w:rsidR="00E6524A" w:rsidRPr="00CC7077" w:rsidRDefault="00E6524A" w:rsidP="0056793C">
      <w:pPr>
        <w:pStyle w:val="CTC-Body"/>
        <w:spacing w:line="276" w:lineRule="auto"/>
        <w:rPr>
          <w:rFonts w:ascii="Arial" w:hAnsi="Arial" w:cs="Arial"/>
        </w:rPr>
      </w:pPr>
    </w:p>
    <w:p w14:paraId="4C4E18CA" w14:textId="77777777" w:rsidR="00E6524A" w:rsidRPr="00CC7077" w:rsidRDefault="00434F6C" w:rsidP="0056793C">
      <w:pPr>
        <w:pStyle w:val="CTC-Header2"/>
        <w:spacing w:line="276" w:lineRule="auto"/>
        <w:rPr>
          <w:rFonts w:ascii="Arial" w:hAnsi="Arial" w:cs="Arial"/>
        </w:rPr>
      </w:pPr>
      <w:r w:rsidRPr="00CC7077">
        <w:rPr>
          <w:rFonts w:ascii="Arial" w:hAnsi="Arial" w:cs="Arial"/>
        </w:rPr>
        <w:t>Next S</w:t>
      </w:r>
      <w:r w:rsidR="00E6524A" w:rsidRPr="00CC7077">
        <w:rPr>
          <w:rFonts w:ascii="Arial" w:hAnsi="Arial" w:cs="Arial"/>
        </w:rPr>
        <w:t>teps</w:t>
      </w:r>
    </w:p>
    <w:p w14:paraId="6B19E0E3" w14:textId="43CDA340" w:rsidR="00E6524A" w:rsidRDefault="00E6524A" w:rsidP="0056793C">
      <w:pPr>
        <w:pStyle w:val="CTC-Body"/>
        <w:spacing w:line="276" w:lineRule="auto"/>
        <w:rPr>
          <w:rFonts w:ascii="Arial" w:hAnsi="Arial" w:cs="Arial"/>
        </w:rPr>
      </w:pPr>
      <w:r w:rsidRPr="00CC7077">
        <w:rPr>
          <w:rFonts w:ascii="Arial" w:hAnsi="Arial" w:cs="Arial"/>
        </w:rPr>
        <w:t xml:space="preserve">The next step in the </w:t>
      </w:r>
      <w:r w:rsidR="00434F6C" w:rsidRPr="00CC7077">
        <w:rPr>
          <w:rFonts w:ascii="Arial" w:hAnsi="Arial" w:cs="Arial"/>
          <w:i/>
        </w:rPr>
        <w:t>C</w:t>
      </w:r>
      <w:r w:rsidRPr="00CC7077">
        <w:rPr>
          <w:rFonts w:ascii="Arial" w:hAnsi="Arial" w:cs="Arial"/>
          <w:i/>
        </w:rPr>
        <w:t>ommuni</w:t>
      </w:r>
      <w:r w:rsidR="00434F6C" w:rsidRPr="00CC7077">
        <w:rPr>
          <w:rFonts w:ascii="Arial" w:hAnsi="Arial" w:cs="Arial"/>
          <w:i/>
        </w:rPr>
        <w:t>ties That C</w:t>
      </w:r>
      <w:r w:rsidRPr="00CC7077">
        <w:rPr>
          <w:rFonts w:ascii="Arial" w:hAnsi="Arial" w:cs="Arial"/>
          <w:i/>
        </w:rPr>
        <w:t>are</w:t>
      </w:r>
      <w:r w:rsidRPr="00CC7077">
        <w:rPr>
          <w:rFonts w:ascii="Arial" w:hAnsi="Arial" w:cs="Arial"/>
        </w:rPr>
        <w:t xml:space="preserve"> process is to find out what resources are already in place in</w:t>
      </w:r>
      <w:r w:rsidR="00A7555A">
        <w:rPr>
          <w:rFonts w:ascii="Arial" w:hAnsi="Arial" w:cs="Arial"/>
        </w:rPr>
        <w:t xml:space="preserve"> </w:t>
      </w:r>
      <w:proofErr w:type="spellStart"/>
      <w:r w:rsidR="00A7555A">
        <w:rPr>
          <w:rFonts w:ascii="Arial" w:hAnsi="Arial" w:cs="Arial"/>
        </w:rPr>
        <w:t>Karns</w:t>
      </w:r>
      <w:proofErr w:type="spellEnd"/>
      <w:r w:rsidR="00A7555A">
        <w:rPr>
          <w:rFonts w:ascii="Arial" w:hAnsi="Arial" w:cs="Arial"/>
        </w:rPr>
        <w:t xml:space="preserve"> City</w:t>
      </w:r>
      <w:r w:rsidR="007B60D2" w:rsidRPr="00CC7077">
        <w:rPr>
          <w:rFonts w:ascii="Arial" w:hAnsi="Arial" w:cs="Arial"/>
        </w:rPr>
        <w:t xml:space="preserve"> </w:t>
      </w:r>
      <w:r w:rsidRPr="00CC7077">
        <w:rPr>
          <w:rFonts w:ascii="Arial" w:hAnsi="Arial" w:cs="Arial"/>
        </w:rPr>
        <w:t xml:space="preserve">that address the priorities outlined above. The Resources Assessment and Evaluation work group will attend the </w:t>
      </w:r>
      <w:r w:rsidR="00EF490E" w:rsidRPr="00CC7077">
        <w:rPr>
          <w:rFonts w:ascii="Arial" w:hAnsi="Arial" w:cs="Arial"/>
        </w:rPr>
        <w:t>Assessing Community Resources</w:t>
      </w:r>
      <w:r w:rsidRPr="00CC7077">
        <w:rPr>
          <w:rFonts w:ascii="Arial" w:hAnsi="Arial" w:cs="Arial"/>
        </w:rPr>
        <w:t xml:space="preserve"> </w:t>
      </w:r>
      <w:r w:rsidR="00EF490E" w:rsidRPr="00CC7077">
        <w:rPr>
          <w:rFonts w:ascii="Arial" w:hAnsi="Arial" w:cs="Arial"/>
        </w:rPr>
        <w:t>Workshop</w:t>
      </w:r>
      <w:r w:rsidRPr="00CC7077">
        <w:rPr>
          <w:rFonts w:ascii="Arial" w:hAnsi="Arial" w:cs="Arial"/>
        </w:rPr>
        <w:t xml:space="preserve"> in </w:t>
      </w:r>
      <w:r w:rsidR="00324757">
        <w:rPr>
          <w:rFonts w:ascii="Arial" w:hAnsi="Arial" w:cs="Arial"/>
        </w:rPr>
        <w:t>October</w:t>
      </w:r>
      <w:r w:rsidRPr="00CC7077">
        <w:rPr>
          <w:rFonts w:ascii="Arial" w:hAnsi="Arial" w:cs="Arial"/>
        </w:rPr>
        <w:t>. Their assessment combined with this report</w:t>
      </w:r>
      <w:r w:rsidR="00434F6C" w:rsidRPr="00CC7077">
        <w:rPr>
          <w:rFonts w:ascii="Arial" w:hAnsi="Arial" w:cs="Arial"/>
        </w:rPr>
        <w:t xml:space="preserve">, will make up the profile of </w:t>
      </w:r>
      <w:proofErr w:type="spellStart"/>
      <w:r w:rsidR="00A7555A">
        <w:rPr>
          <w:rFonts w:ascii="Arial" w:hAnsi="Arial" w:cs="Arial"/>
        </w:rPr>
        <w:t>Karns</w:t>
      </w:r>
      <w:proofErr w:type="spellEnd"/>
      <w:r w:rsidR="00A7555A">
        <w:rPr>
          <w:rFonts w:ascii="Arial" w:hAnsi="Arial" w:cs="Arial"/>
        </w:rPr>
        <w:t xml:space="preserve"> City </w:t>
      </w:r>
      <w:r w:rsidR="00434F6C" w:rsidRPr="00CC7077">
        <w:rPr>
          <w:rFonts w:ascii="Arial" w:hAnsi="Arial" w:cs="Arial"/>
        </w:rPr>
        <w:t xml:space="preserve">that will be used to identify programs and strategies to promote </w:t>
      </w:r>
      <w:r w:rsidR="00EF490E" w:rsidRPr="00CC7077">
        <w:rPr>
          <w:rFonts w:ascii="Arial" w:hAnsi="Arial" w:cs="Arial"/>
        </w:rPr>
        <w:t xml:space="preserve">child and </w:t>
      </w:r>
      <w:r w:rsidR="00434F6C" w:rsidRPr="00CC7077">
        <w:rPr>
          <w:rFonts w:ascii="Arial" w:hAnsi="Arial" w:cs="Arial"/>
        </w:rPr>
        <w:t xml:space="preserve">youth </w:t>
      </w:r>
      <w:r w:rsidR="00EF490E" w:rsidRPr="00CC7077">
        <w:rPr>
          <w:rFonts w:ascii="Arial" w:hAnsi="Arial" w:cs="Arial"/>
        </w:rPr>
        <w:t xml:space="preserve">well-being </w:t>
      </w:r>
      <w:r w:rsidR="00434F6C" w:rsidRPr="00CC7077">
        <w:rPr>
          <w:rFonts w:ascii="Arial" w:hAnsi="Arial" w:cs="Arial"/>
        </w:rPr>
        <w:t>and prev</w:t>
      </w:r>
      <w:r w:rsidR="007B60D2" w:rsidRPr="00CC7077">
        <w:rPr>
          <w:rFonts w:ascii="Arial" w:hAnsi="Arial" w:cs="Arial"/>
        </w:rPr>
        <w:t xml:space="preserve">ent </w:t>
      </w:r>
      <w:r w:rsidR="00EF490E" w:rsidRPr="00CC7077">
        <w:rPr>
          <w:rFonts w:ascii="Arial" w:hAnsi="Arial" w:cs="Arial"/>
        </w:rPr>
        <w:t xml:space="preserve">health &amp; behavior </w:t>
      </w:r>
      <w:r w:rsidR="007B60D2" w:rsidRPr="00CC7077">
        <w:rPr>
          <w:rFonts w:ascii="Arial" w:hAnsi="Arial" w:cs="Arial"/>
        </w:rPr>
        <w:t>problem</w:t>
      </w:r>
      <w:r w:rsidR="00EF490E" w:rsidRPr="00CC7077">
        <w:rPr>
          <w:rFonts w:ascii="Arial" w:hAnsi="Arial" w:cs="Arial"/>
        </w:rPr>
        <w:t>s</w:t>
      </w:r>
      <w:r w:rsidR="007B60D2" w:rsidRPr="00CC7077">
        <w:rPr>
          <w:rFonts w:ascii="Arial" w:hAnsi="Arial" w:cs="Arial"/>
        </w:rPr>
        <w:t xml:space="preserve"> in </w:t>
      </w:r>
      <w:r w:rsidR="00A7555A">
        <w:rPr>
          <w:rFonts w:ascii="Arial" w:hAnsi="Arial" w:cs="Arial"/>
        </w:rPr>
        <w:t xml:space="preserve">the </w:t>
      </w:r>
      <w:proofErr w:type="spellStart"/>
      <w:r w:rsidR="00A7555A">
        <w:rPr>
          <w:rFonts w:ascii="Arial" w:hAnsi="Arial" w:cs="Arial"/>
        </w:rPr>
        <w:t>Karns</w:t>
      </w:r>
      <w:proofErr w:type="spellEnd"/>
      <w:r w:rsidR="00A7555A">
        <w:rPr>
          <w:rFonts w:ascii="Arial" w:hAnsi="Arial" w:cs="Arial"/>
        </w:rPr>
        <w:t xml:space="preserve"> City Area</w:t>
      </w:r>
      <w:r w:rsidR="007B60D2" w:rsidRPr="00CC7077">
        <w:rPr>
          <w:rFonts w:ascii="Arial" w:hAnsi="Arial" w:cs="Arial"/>
        </w:rPr>
        <w:t>.</w:t>
      </w:r>
    </w:p>
    <w:p w14:paraId="42FC9F06" w14:textId="4397542C" w:rsidR="00324757" w:rsidRDefault="00324757" w:rsidP="0056793C">
      <w:pPr>
        <w:pStyle w:val="CTC-Body"/>
        <w:spacing w:line="276" w:lineRule="auto"/>
        <w:rPr>
          <w:rFonts w:ascii="Arial" w:hAnsi="Arial" w:cs="Arial"/>
        </w:rPr>
      </w:pPr>
    </w:p>
    <w:p w14:paraId="332E752A" w14:textId="18519384" w:rsidR="00324757" w:rsidRDefault="00324757" w:rsidP="0056793C">
      <w:pPr>
        <w:pStyle w:val="CTC-Body"/>
        <w:spacing w:line="276" w:lineRule="auto"/>
        <w:rPr>
          <w:rFonts w:ascii="Arial" w:hAnsi="Arial" w:cs="Arial"/>
        </w:rPr>
      </w:pPr>
    </w:p>
    <w:p w14:paraId="5DA503FA" w14:textId="77777777" w:rsidR="00324757" w:rsidRPr="00CC7077" w:rsidRDefault="00324757" w:rsidP="0056793C">
      <w:pPr>
        <w:pStyle w:val="CTC-Body"/>
        <w:spacing w:line="276" w:lineRule="auto"/>
        <w:rPr>
          <w:rFonts w:ascii="Arial" w:hAnsi="Arial" w:cs="Arial"/>
        </w:rPr>
      </w:pPr>
    </w:p>
    <w:sectPr w:rsidR="00324757" w:rsidRPr="00CC7077" w:rsidSect="00C25C9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5C6" w14:textId="77777777" w:rsidR="00442122" w:rsidRDefault="00442122" w:rsidP="00A512D5">
      <w:r>
        <w:separator/>
      </w:r>
    </w:p>
  </w:endnote>
  <w:endnote w:type="continuationSeparator" w:id="0">
    <w:p w14:paraId="75DD7230" w14:textId="77777777" w:rsidR="00442122" w:rsidRDefault="00442122" w:rsidP="00A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altName w:val="Corbel"/>
    <w:charset w:val="00"/>
    <w:family w:val="swiss"/>
    <w:pitch w:val="variable"/>
    <w:sig w:usb0="800000AF" w:usb1="5000204A" w:usb2="00000000" w:usb3="00000000" w:csb0="0000009B" w:csb1="00000000"/>
  </w:font>
  <w:font w:name="ヒラギノ角ゴ Pro W3">
    <w:altName w:val="MS Mincho"/>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altName w:val="Corbe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4C34" w14:textId="77777777" w:rsidR="001665B4" w:rsidRPr="008056DA" w:rsidRDefault="007B60D2" w:rsidP="007B60D2">
    <w:pPr>
      <w:pStyle w:val="CTC-FooterHeaderText"/>
    </w:pPr>
    <w:r>
      <w:tab/>
    </w:r>
    <w:r>
      <w:fldChar w:fldCharType="begin"/>
    </w:r>
    <w:r>
      <w:instrText xml:space="preserve"> PAGE   \* MERGEFORMAT </w:instrText>
    </w:r>
    <w:r>
      <w:fldChar w:fldCharType="separate"/>
    </w:r>
    <w:r w:rsidR="00D90DE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E1F2" w14:textId="77777777" w:rsidR="00442122" w:rsidRDefault="00442122" w:rsidP="00A512D5">
      <w:r>
        <w:separator/>
      </w:r>
    </w:p>
  </w:footnote>
  <w:footnote w:type="continuationSeparator" w:id="0">
    <w:p w14:paraId="61327376" w14:textId="77777777" w:rsidR="00442122" w:rsidRDefault="00442122" w:rsidP="00A512D5">
      <w:r>
        <w:continuationSeparator/>
      </w:r>
    </w:p>
  </w:footnote>
  <w:footnote w:id="1">
    <w:p w14:paraId="2C7C35D6" w14:textId="77777777" w:rsidR="009B0604" w:rsidRPr="001665A8" w:rsidRDefault="009B0604" w:rsidP="009B0604">
      <w:pPr>
        <w:rPr>
          <w:rFonts w:ascii="Arial" w:hAnsi="Arial" w:cs="Arial"/>
          <w:sz w:val="16"/>
          <w:szCs w:val="16"/>
        </w:rPr>
      </w:pPr>
      <w:r w:rsidRPr="001665A8">
        <w:rPr>
          <w:rStyle w:val="FootnoteReference"/>
          <w:rFonts w:ascii="Arial" w:hAnsi="Arial" w:cs="Arial"/>
          <w:sz w:val="16"/>
          <w:szCs w:val="16"/>
        </w:rPr>
        <w:footnoteRef/>
      </w:r>
      <w:r w:rsidRPr="001665A8">
        <w:rPr>
          <w:rFonts w:ascii="Arial" w:hAnsi="Arial" w:cs="Arial"/>
          <w:sz w:val="16"/>
          <w:szCs w:val="16"/>
        </w:rPr>
        <w:t xml:space="preserve"> Boers, Reinecke, </w:t>
      </w:r>
      <w:proofErr w:type="spellStart"/>
      <w:r w:rsidRPr="001665A8">
        <w:rPr>
          <w:rFonts w:ascii="Arial" w:hAnsi="Arial" w:cs="Arial"/>
          <w:sz w:val="16"/>
          <w:szCs w:val="16"/>
        </w:rPr>
        <w:t>Seddig</w:t>
      </w:r>
      <w:proofErr w:type="spellEnd"/>
      <w:r w:rsidRPr="001665A8">
        <w:rPr>
          <w:rFonts w:ascii="Arial" w:hAnsi="Arial" w:cs="Arial"/>
          <w:sz w:val="16"/>
          <w:szCs w:val="16"/>
        </w:rPr>
        <w:t xml:space="preserve">, &amp; </w:t>
      </w:r>
      <w:proofErr w:type="spellStart"/>
      <w:r w:rsidRPr="001665A8">
        <w:rPr>
          <w:rFonts w:ascii="Arial" w:hAnsi="Arial" w:cs="Arial"/>
          <w:sz w:val="16"/>
          <w:szCs w:val="16"/>
        </w:rPr>
        <w:t>Mariotti</w:t>
      </w:r>
      <w:proofErr w:type="spellEnd"/>
      <w:r w:rsidRPr="001665A8">
        <w:rPr>
          <w:rFonts w:ascii="Arial" w:hAnsi="Arial" w:cs="Arial"/>
          <w:sz w:val="16"/>
          <w:szCs w:val="16"/>
        </w:rPr>
        <w:t xml:space="preserve">, 2010; Catalano et al., 2011; Gottfredson, 2001; Guo, Hawkins, Hill, &amp; Abbott, 2001; </w:t>
      </w:r>
      <w:proofErr w:type="spellStart"/>
      <w:r w:rsidRPr="001665A8">
        <w:rPr>
          <w:rFonts w:ascii="Arial" w:hAnsi="Arial" w:cs="Arial"/>
          <w:sz w:val="16"/>
          <w:szCs w:val="16"/>
        </w:rPr>
        <w:t>Jessor</w:t>
      </w:r>
      <w:proofErr w:type="spellEnd"/>
      <w:r w:rsidRPr="001665A8">
        <w:rPr>
          <w:rFonts w:ascii="Arial" w:hAnsi="Arial" w:cs="Arial"/>
          <w:sz w:val="16"/>
          <w:szCs w:val="16"/>
        </w:rPr>
        <w:t xml:space="preserve"> &amp; </w:t>
      </w:r>
      <w:proofErr w:type="spellStart"/>
      <w:r w:rsidRPr="001665A8">
        <w:rPr>
          <w:rFonts w:ascii="Arial" w:hAnsi="Arial" w:cs="Arial"/>
          <w:sz w:val="16"/>
          <w:szCs w:val="16"/>
        </w:rPr>
        <w:t>Jessor</w:t>
      </w:r>
      <w:proofErr w:type="spellEnd"/>
      <w:r w:rsidRPr="001665A8">
        <w:rPr>
          <w:rFonts w:ascii="Arial" w:hAnsi="Arial" w:cs="Arial"/>
          <w:sz w:val="16"/>
          <w:szCs w:val="16"/>
        </w:rPr>
        <w:t xml:space="preserve">, 1977; </w:t>
      </w:r>
      <w:proofErr w:type="spellStart"/>
      <w:r w:rsidRPr="001665A8">
        <w:rPr>
          <w:rFonts w:ascii="Arial" w:hAnsi="Arial" w:cs="Arial"/>
          <w:sz w:val="16"/>
          <w:szCs w:val="16"/>
        </w:rPr>
        <w:t>Kosterman</w:t>
      </w:r>
      <w:proofErr w:type="spellEnd"/>
      <w:r w:rsidRPr="001665A8">
        <w:rPr>
          <w:rFonts w:ascii="Arial" w:hAnsi="Arial" w:cs="Arial"/>
          <w:sz w:val="16"/>
          <w:szCs w:val="16"/>
        </w:rPr>
        <w:t xml:space="preserve"> et al., 2000; </w:t>
      </w:r>
      <w:proofErr w:type="spellStart"/>
      <w:r w:rsidRPr="001665A8">
        <w:rPr>
          <w:rFonts w:ascii="Arial" w:hAnsi="Arial" w:cs="Arial"/>
          <w:sz w:val="16"/>
          <w:szCs w:val="16"/>
        </w:rPr>
        <w:t>Najaka</w:t>
      </w:r>
      <w:proofErr w:type="spellEnd"/>
      <w:r w:rsidRPr="001665A8">
        <w:rPr>
          <w:rFonts w:ascii="Arial" w:hAnsi="Arial" w:cs="Arial"/>
          <w:sz w:val="16"/>
          <w:szCs w:val="16"/>
        </w:rPr>
        <w:t xml:space="preserve"> et al.,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AC43" w14:textId="77777777" w:rsidR="001665B4" w:rsidRPr="008056DA" w:rsidRDefault="00655F71" w:rsidP="00F024FA">
    <w:pPr>
      <w:pStyle w:val="CTC-HeaderFooterText"/>
      <w:rPr>
        <w:rFonts w:ascii="Arial" w:hAnsi="Arial" w:cs="Arial"/>
      </w:rPr>
    </w:pPr>
    <w:r>
      <w:rPr>
        <w:rFonts w:ascii="Arial" w:hAnsi="Arial" w:cs="Arial"/>
        <w:noProof/>
      </w:rPr>
      <w:drawing>
        <wp:anchor distT="0" distB="274320" distL="114300" distR="114300" simplePos="0" relativeHeight="251657728" behindDoc="0" locked="0" layoutInCell="1" allowOverlap="1" wp14:anchorId="7645390E" wp14:editId="58AAD362">
          <wp:simplePos x="0" y="0"/>
          <wp:positionH relativeFrom="margin">
            <wp:posOffset>-9525</wp:posOffset>
          </wp:positionH>
          <wp:positionV relativeFrom="paragraph">
            <wp:posOffset>38100</wp:posOffset>
          </wp:positionV>
          <wp:extent cx="2038350" cy="560070"/>
          <wp:effectExtent l="0" t="0" r="0" b="0"/>
          <wp:wrapTopAndBottom/>
          <wp:docPr id="1" name="Picture 8" descr="Description: CTC-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TC-horizont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600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Karns</w:t>
    </w:r>
    <w:proofErr w:type="spellEnd"/>
    <w:r>
      <w:rPr>
        <w:rFonts w:ascii="Arial" w:hAnsi="Arial" w:cs="Arial"/>
      </w:rPr>
      <w:t xml:space="preserve"> City CTC</w:t>
    </w:r>
    <w:r w:rsidR="00624FC3">
      <w:rPr>
        <w:rFonts w:ascii="Arial" w:hAnsi="Arial" w:cs="Arial"/>
      </w:rPr>
      <w:t xml:space="preserve"> </w:t>
    </w:r>
  </w:p>
  <w:p w14:paraId="62BD64F9" w14:textId="77777777" w:rsidR="00F024FA" w:rsidRPr="008056DA" w:rsidRDefault="00F024FA" w:rsidP="00F024FA">
    <w:pPr>
      <w:pStyle w:val="CTC-HeaderFooterText"/>
      <w:rPr>
        <w:rFonts w:ascii="Arial" w:hAnsi="Arial" w:cs="Arial"/>
      </w:rPr>
    </w:pPr>
    <w:r w:rsidRPr="008056DA">
      <w:rPr>
        <w:rFonts w:ascii="Arial" w:hAnsi="Arial" w:cs="Arial"/>
      </w:rPr>
      <w:t>Community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03F"/>
    <w:multiLevelType w:val="hybridMultilevel"/>
    <w:tmpl w:val="8BA83456"/>
    <w:lvl w:ilvl="0" w:tplc="6CC07D9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0A3E1CFD"/>
    <w:multiLevelType w:val="hybridMultilevel"/>
    <w:tmpl w:val="B6B4CDB2"/>
    <w:lvl w:ilvl="0" w:tplc="E5A45EA6">
      <w:start w:val="1"/>
      <w:numFmt w:val="lowerLetter"/>
      <w:pStyle w:val="CTC-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0D3"/>
    <w:multiLevelType w:val="hybridMultilevel"/>
    <w:tmpl w:val="B7E41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2992"/>
    <w:multiLevelType w:val="hybridMultilevel"/>
    <w:tmpl w:val="1682CA54"/>
    <w:lvl w:ilvl="0" w:tplc="911A1D84">
      <w:start w:val="1"/>
      <w:numFmt w:val="decimal"/>
      <w:pStyle w:val="CTC-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9468F"/>
    <w:multiLevelType w:val="hybridMultilevel"/>
    <w:tmpl w:val="2F3A0AD0"/>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30304C"/>
    <w:multiLevelType w:val="hybridMultilevel"/>
    <w:tmpl w:val="3D30A7A8"/>
    <w:lvl w:ilvl="0" w:tplc="04090001">
      <w:start w:val="1"/>
      <w:numFmt w:val="bullet"/>
      <w:lvlText w:val=""/>
      <w:lvlJc w:val="left"/>
      <w:pPr>
        <w:ind w:left="720" w:hanging="360"/>
      </w:pPr>
      <w:rPr>
        <w:rFonts w:ascii="Symbol" w:hAnsi="Symbol" w:hint="default"/>
      </w:rPr>
    </w:lvl>
    <w:lvl w:ilvl="1" w:tplc="EBA26616">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A975E3"/>
    <w:multiLevelType w:val="hybridMultilevel"/>
    <w:tmpl w:val="90AA495C"/>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C62C7"/>
    <w:multiLevelType w:val="hybridMultilevel"/>
    <w:tmpl w:val="BEF8C726"/>
    <w:lvl w:ilvl="0" w:tplc="04090005">
      <w:start w:val="1"/>
      <w:numFmt w:val="bullet"/>
      <w:lvlText w:val=""/>
      <w:lvlJc w:val="left"/>
      <w:pPr>
        <w:ind w:left="720" w:hanging="360"/>
      </w:pPr>
      <w:rPr>
        <w:rFonts w:ascii="Wingdings" w:hAnsi="Wingdings" w:hint="default"/>
      </w:rPr>
    </w:lvl>
    <w:lvl w:ilvl="1" w:tplc="F8B83E0A">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A74"/>
    <w:multiLevelType w:val="hybridMultilevel"/>
    <w:tmpl w:val="EA6E0E3A"/>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8B11FD"/>
    <w:multiLevelType w:val="hybridMultilevel"/>
    <w:tmpl w:val="800E374A"/>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033034"/>
    <w:multiLevelType w:val="hybridMultilevel"/>
    <w:tmpl w:val="02D26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43799C"/>
    <w:multiLevelType w:val="hybridMultilevel"/>
    <w:tmpl w:val="133E9026"/>
    <w:lvl w:ilvl="0" w:tplc="8C9E303C">
      <w:start w:val="1"/>
      <w:numFmt w:val="bullet"/>
      <w:pStyle w:val="CTC-Bullets"/>
      <w:lvlText w:val=""/>
      <w:lvlJc w:val="left"/>
      <w:pPr>
        <w:ind w:left="-576" w:hanging="360"/>
      </w:pPr>
      <w:rPr>
        <w:rFonts w:ascii="Wingdings" w:hAnsi="Wingding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2" w15:restartNumberingAfterBreak="0">
    <w:nsid w:val="34ED3692"/>
    <w:multiLevelType w:val="hybridMultilevel"/>
    <w:tmpl w:val="1D826580"/>
    <w:lvl w:ilvl="0" w:tplc="04090005">
      <w:start w:val="1"/>
      <w:numFmt w:val="bullet"/>
      <w:lvlText w:val=""/>
      <w:lvlJc w:val="left"/>
      <w:pPr>
        <w:ind w:left="720" w:hanging="360"/>
      </w:pPr>
      <w:rPr>
        <w:rFonts w:ascii="Wingdings" w:hAnsi="Wingdings" w:hint="default"/>
      </w:rPr>
    </w:lvl>
    <w:lvl w:ilvl="1" w:tplc="EBA26616">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2A4F41"/>
    <w:multiLevelType w:val="hybridMultilevel"/>
    <w:tmpl w:val="473E7974"/>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CA7BE6"/>
    <w:multiLevelType w:val="hybridMultilevel"/>
    <w:tmpl w:val="09E25F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B7989"/>
    <w:multiLevelType w:val="hybridMultilevel"/>
    <w:tmpl w:val="C114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A662A"/>
    <w:multiLevelType w:val="hybridMultilevel"/>
    <w:tmpl w:val="6FB86ADC"/>
    <w:lvl w:ilvl="0" w:tplc="4600BC2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8A4113"/>
    <w:multiLevelType w:val="hybridMultilevel"/>
    <w:tmpl w:val="59EC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A58D9"/>
    <w:multiLevelType w:val="hybridMultilevel"/>
    <w:tmpl w:val="619AD192"/>
    <w:lvl w:ilvl="0" w:tplc="6ECE34F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A370BB"/>
    <w:multiLevelType w:val="hybridMultilevel"/>
    <w:tmpl w:val="2996DA04"/>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DE8241E"/>
    <w:multiLevelType w:val="hybridMultilevel"/>
    <w:tmpl w:val="B8B0A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A162A"/>
    <w:multiLevelType w:val="hybridMultilevel"/>
    <w:tmpl w:val="E5941114"/>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C4EAF"/>
    <w:multiLevelType w:val="hybridMultilevel"/>
    <w:tmpl w:val="87483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91613"/>
    <w:multiLevelType w:val="hybridMultilevel"/>
    <w:tmpl w:val="B366EEDE"/>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4B2B88"/>
    <w:multiLevelType w:val="hybridMultilevel"/>
    <w:tmpl w:val="78C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3C04"/>
    <w:multiLevelType w:val="hybridMultilevel"/>
    <w:tmpl w:val="BF327FFC"/>
    <w:lvl w:ilvl="0" w:tplc="8904D8A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8194538">
    <w:abstractNumId w:val="1"/>
  </w:num>
  <w:num w:numId="2" w16cid:durableId="24259946">
    <w:abstractNumId w:val="11"/>
  </w:num>
  <w:num w:numId="3" w16cid:durableId="1439980242">
    <w:abstractNumId w:val="3"/>
  </w:num>
  <w:num w:numId="4" w16cid:durableId="1888564618">
    <w:abstractNumId w:val="4"/>
  </w:num>
  <w:num w:numId="5" w16cid:durableId="2045596832">
    <w:abstractNumId w:val="19"/>
  </w:num>
  <w:num w:numId="6" w16cid:durableId="1027095992">
    <w:abstractNumId w:val="10"/>
  </w:num>
  <w:num w:numId="7" w16cid:durableId="914514096">
    <w:abstractNumId w:val="8"/>
  </w:num>
  <w:num w:numId="8" w16cid:durableId="1930238922">
    <w:abstractNumId w:val="16"/>
  </w:num>
  <w:num w:numId="9" w16cid:durableId="1543789738">
    <w:abstractNumId w:val="0"/>
  </w:num>
  <w:num w:numId="10" w16cid:durableId="1555235300">
    <w:abstractNumId w:val="12"/>
  </w:num>
  <w:num w:numId="11" w16cid:durableId="1284844983">
    <w:abstractNumId w:val="7"/>
  </w:num>
  <w:num w:numId="12" w16cid:durableId="1428116178">
    <w:abstractNumId w:val="17"/>
  </w:num>
  <w:num w:numId="13" w16cid:durableId="1665545502">
    <w:abstractNumId w:val="5"/>
  </w:num>
  <w:num w:numId="14" w16cid:durableId="1861239065">
    <w:abstractNumId w:val="15"/>
  </w:num>
  <w:num w:numId="15" w16cid:durableId="1773941276">
    <w:abstractNumId w:val="13"/>
  </w:num>
  <w:num w:numId="16" w16cid:durableId="1134133198">
    <w:abstractNumId w:val="6"/>
  </w:num>
  <w:num w:numId="17" w16cid:durableId="1813597504">
    <w:abstractNumId w:val="23"/>
  </w:num>
  <w:num w:numId="18" w16cid:durableId="1361781213">
    <w:abstractNumId w:val="21"/>
  </w:num>
  <w:num w:numId="19" w16cid:durableId="2039969853">
    <w:abstractNumId w:val="9"/>
  </w:num>
  <w:num w:numId="20" w16cid:durableId="1638802493">
    <w:abstractNumId w:val="2"/>
  </w:num>
  <w:num w:numId="21" w16cid:durableId="912541781">
    <w:abstractNumId w:val="25"/>
  </w:num>
  <w:num w:numId="22" w16cid:durableId="1952737613">
    <w:abstractNumId w:val="22"/>
  </w:num>
  <w:num w:numId="23" w16cid:durableId="623969623">
    <w:abstractNumId w:val="18"/>
  </w:num>
  <w:num w:numId="24" w16cid:durableId="1862234545">
    <w:abstractNumId w:val="14"/>
  </w:num>
  <w:num w:numId="25" w16cid:durableId="1564172859">
    <w:abstractNumId w:val="20"/>
  </w:num>
  <w:num w:numId="26" w16cid:durableId="535549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02"/>
    <w:rsid w:val="00017587"/>
    <w:rsid w:val="00071AE0"/>
    <w:rsid w:val="000D7A03"/>
    <w:rsid w:val="001665B4"/>
    <w:rsid w:val="00167592"/>
    <w:rsid w:val="00176402"/>
    <w:rsid w:val="001805DE"/>
    <w:rsid w:val="00190EAE"/>
    <w:rsid w:val="0019175F"/>
    <w:rsid w:val="001C42FC"/>
    <w:rsid w:val="001F72AD"/>
    <w:rsid w:val="00206D29"/>
    <w:rsid w:val="00223F28"/>
    <w:rsid w:val="00224B36"/>
    <w:rsid w:val="00237468"/>
    <w:rsid w:val="00286C3A"/>
    <w:rsid w:val="00292895"/>
    <w:rsid w:val="002958AB"/>
    <w:rsid w:val="002A213F"/>
    <w:rsid w:val="002A555D"/>
    <w:rsid w:val="002B455F"/>
    <w:rsid w:val="00324757"/>
    <w:rsid w:val="00354A2F"/>
    <w:rsid w:val="003D15B6"/>
    <w:rsid w:val="00434F6C"/>
    <w:rsid w:val="0043606C"/>
    <w:rsid w:val="00442122"/>
    <w:rsid w:val="00467252"/>
    <w:rsid w:val="004A6121"/>
    <w:rsid w:val="004E04C5"/>
    <w:rsid w:val="004F5035"/>
    <w:rsid w:val="00544E12"/>
    <w:rsid w:val="00553860"/>
    <w:rsid w:val="0056793C"/>
    <w:rsid w:val="00573716"/>
    <w:rsid w:val="00597502"/>
    <w:rsid w:val="005E7880"/>
    <w:rsid w:val="00601053"/>
    <w:rsid w:val="006018E0"/>
    <w:rsid w:val="006247A1"/>
    <w:rsid w:val="00624FC3"/>
    <w:rsid w:val="00625578"/>
    <w:rsid w:val="00652DA3"/>
    <w:rsid w:val="00655F71"/>
    <w:rsid w:val="006B4067"/>
    <w:rsid w:val="006B40DD"/>
    <w:rsid w:val="006B653B"/>
    <w:rsid w:val="00716453"/>
    <w:rsid w:val="00720C74"/>
    <w:rsid w:val="00727A25"/>
    <w:rsid w:val="007415DD"/>
    <w:rsid w:val="007646E8"/>
    <w:rsid w:val="007800D3"/>
    <w:rsid w:val="00784A9E"/>
    <w:rsid w:val="0078591F"/>
    <w:rsid w:val="007B55AB"/>
    <w:rsid w:val="007B60D2"/>
    <w:rsid w:val="007B72C1"/>
    <w:rsid w:val="007F650D"/>
    <w:rsid w:val="008056DA"/>
    <w:rsid w:val="00821382"/>
    <w:rsid w:val="00836873"/>
    <w:rsid w:val="008553FE"/>
    <w:rsid w:val="00856436"/>
    <w:rsid w:val="00860CF3"/>
    <w:rsid w:val="00862A57"/>
    <w:rsid w:val="008E6EF4"/>
    <w:rsid w:val="00915067"/>
    <w:rsid w:val="0095306A"/>
    <w:rsid w:val="00954465"/>
    <w:rsid w:val="0098293C"/>
    <w:rsid w:val="00994DF4"/>
    <w:rsid w:val="009B0604"/>
    <w:rsid w:val="009C67AC"/>
    <w:rsid w:val="009C71EF"/>
    <w:rsid w:val="009E2ED6"/>
    <w:rsid w:val="009E66FB"/>
    <w:rsid w:val="009E6F60"/>
    <w:rsid w:val="00A22E66"/>
    <w:rsid w:val="00A457F3"/>
    <w:rsid w:val="00A512D5"/>
    <w:rsid w:val="00A64957"/>
    <w:rsid w:val="00A67C15"/>
    <w:rsid w:val="00A70A35"/>
    <w:rsid w:val="00A74609"/>
    <w:rsid w:val="00A7555A"/>
    <w:rsid w:val="00AA5CA9"/>
    <w:rsid w:val="00AD2AC3"/>
    <w:rsid w:val="00AD5264"/>
    <w:rsid w:val="00AE726C"/>
    <w:rsid w:val="00AF2596"/>
    <w:rsid w:val="00B41E19"/>
    <w:rsid w:val="00B65647"/>
    <w:rsid w:val="00BC57BC"/>
    <w:rsid w:val="00BE06D1"/>
    <w:rsid w:val="00BE734B"/>
    <w:rsid w:val="00C0040A"/>
    <w:rsid w:val="00C25C93"/>
    <w:rsid w:val="00C36C79"/>
    <w:rsid w:val="00C5609C"/>
    <w:rsid w:val="00CA6814"/>
    <w:rsid w:val="00CA6E36"/>
    <w:rsid w:val="00CC7077"/>
    <w:rsid w:val="00D00FAF"/>
    <w:rsid w:val="00D13D97"/>
    <w:rsid w:val="00D24F88"/>
    <w:rsid w:val="00D76759"/>
    <w:rsid w:val="00D90DE5"/>
    <w:rsid w:val="00D95315"/>
    <w:rsid w:val="00DC182B"/>
    <w:rsid w:val="00DE3003"/>
    <w:rsid w:val="00DE30DB"/>
    <w:rsid w:val="00DF1083"/>
    <w:rsid w:val="00E03A2A"/>
    <w:rsid w:val="00E6524A"/>
    <w:rsid w:val="00E851E1"/>
    <w:rsid w:val="00EB4DA8"/>
    <w:rsid w:val="00EE4159"/>
    <w:rsid w:val="00EF490E"/>
    <w:rsid w:val="00F024FA"/>
    <w:rsid w:val="00F27336"/>
    <w:rsid w:val="00F54F22"/>
    <w:rsid w:val="00F63A06"/>
    <w:rsid w:val="00F6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A824"/>
  <w15:docId w15:val="{C311E4FF-18B1-4F4F-BE06-1675E595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59"/>
    <w:pPr>
      <w:contextualSpacing/>
    </w:pPr>
    <w:rPr>
      <w:sz w:val="22"/>
      <w:szCs w:val="22"/>
    </w:rPr>
  </w:style>
  <w:style w:type="paragraph" w:styleId="Heading1">
    <w:name w:val="heading 1"/>
    <w:basedOn w:val="Normal"/>
    <w:next w:val="Normal"/>
    <w:link w:val="Heading1Char"/>
    <w:uiPriority w:val="9"/>
    <w:qFormat/>
    <w:rsid w:val="002374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D15B6"/>
    <w:pPr>
      <w:contextualSpacing w:val="0"/>
      <w:outlineLvl w:val="1"/>
    </w:pPr>
    <w:rPr>
      <w:rFonts w:ascii="Tahoma" w:eastAsia="Batang" w:hAnsi="Tahoma" w:cs="Tahoma"/>
      <w:b/>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D5"/>
    <w:rPr>
      <w:rFonts w:ascii="Cambria" w:eastAsia="Times New Roman"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2D5"/>
    <w:pPr>
      <w:tabs>
        <w:tab w:val="center" w:pos="4680"/>
        <w:tab w:val="right" w:pos="9360"/>
      </w:tabs>
    </w:pPr>
  </w:style>
  <w:style w:type="character" w:customStyle="1" w:styleId="HeaderChar">
    <w:name w:val="Header Char"/>
    <w:basedOn w:val="DefaultParagraphFont"/>
    <w:link w:val="Header"/>
    <w:uiPriority w:val="99"/>
    <w:rsid w:val="00A512D5"/>
  </w:style>
  <w:style w:type="paragraph" w:styleId="Footer">
    <w:name w:val="footer"/>
    <w:basedOn w:val="Normal"/>
    <w:link w:val="FooterChar"/>
    <w:uiPriority w:val="99"/>
    <w:unhideWhenUsed/>
    <w:rsid w:val="00A512D5"/>
    <w:pPr>
      <w:tabs>
        <w:tab w:val="center" w:pos="4680"/>
        <w:tab w:val="right" w:pos="9360"/>
      </w:tabs>
    </w:pPr>
  </w:style>
  <w:style w:type="character" w:customStyle="1" w:styleId="FooterChar">
    <w:name w:val="Footer Char"/>
    <w:basedOn w:val="DefaultParagraphFont"/>
    <w:link w:val="Footer"/>
    <w:uiPriority w:val="99"/>
    <w:rsid w:val="00A512D5"/>
  </w:style>
  <w:style w:type="paragraph" w:styleId="BalloonText">
    <w:name w:val="Balloon Text"/>
    <w:basedOn w:val="Normal"/>
    <w:link w:val="BalloonTextChar"/>
    <w:uiPriority w:val="99"/>
    <w:semiHidden/>
    <w:unhideWhenUsed/>
    <w:rsid w:val="00A512D5"/>
    <w:rPr>
      <w:rFonts w:ascii="Tahoma" w:hAnsi="Tahoma" w:cs="Tahoma"/>
      <w:sz w:val="16"/>
      <w:szCs w:val="16"/>
    </w:rPr>
  </w:style>
  <w:style w:type="character" w:customStyle="1" w:styleId="BalloonTextChar">
    <w:name w:val="Balloon Text Char"/>
    <w:link w:val="BalloonText"/>
    <w:uiPriority w:val="99"/>
    <w:semiHidden/>
    <w:rsid w:val="00A512D5"/>
    <w:rPr>
      <w:rFonts w:ascii="Tahoma" w:hAnsi="Tahoma" w:cs="Tahoma"/>
      <w:sz w:val="16"/>
      <w:szCs w:val="16"/>
    </w:rPr>
  </w:style>
  <w:style w:type="paragraph" w:styleId="Subtitle">
    <w:name w:val="Subtitle"/>
    <w:basedOn w:val="Normal"/>
    <w:link w:val="SubtitleChar"/>
    <w:qFormat/>
    <w:rsid w:val="007B72C1"/>
    <w:pPr>
      <w:contextualSpacing w:val="0"/>
      <w:jc w:val="center"/>
    </w:pPr>
    <w:rPr>
      <w:rFonts w:ascii="Arial" w:eastAsia="Times New Roman" w:hAnsi="Arial" w:cs="Arial"/>
      <w:b/>
      <w:bCs/>
      <w:sz w:val="24"/>
      <w:szCs w:val="24"/>
    </w:rPr>
  </w:style>
  <w:style w:type="character" w:customStyle="1" w:styleId="SubtitleChar">
    <w:name w:val="Subtitle Char"/>
    <w:link w:val="Subtitle"/>
    <w:rsid w:val="007B72C1"/>
    <w:rPr>
      <w:rFonts w:ascii="Arial" w:eastAsia="Times New Roman" w:hAnsi="Arial" w:cs="Arial"/>
      <w:b/>
      <w:bCs/>
      <w:sz w:val="24"/>
      <w:szCs w:val="24"/>
    </w:rPr>
  </w:style>
  <w:style w:type="character" w:customStyle="1" w:styleId="Heading2Char">
    <w:name w:val="Heading 2 Char"/>
    <w:link w:val="Heading2"/>
    <w:rsid w:val="003D15B6"/>
    <w:rPr>
      <w:rFonts w:ascii="Tahoma" w:eastAsia="Batang" w:hAnsi="Tahoma" w:cs="Tahoma"/>
      <w:b/>
      <w:szCs w:val="24"/>
      <w:lang w:eastAsia="ko-KR"/>
    </w:rPr>
  </w:style>
  <w:style w:type="paragraph" w:customStyle="1" w:styleId="Tableheading">
    <w:name w:val="Table heading"/>
    <w:basedOn w:val="Normal"/>
    <w:rsid w:val="003D15B6"/>
    <w:pPr>
      <w:contextualSpacing w:val="0"/>
    </w:pPr>
    <w:rPr>
      <w:rFonts w:ascii="Tahoma" w:eastAsia="Batang" w:hAnsi="Tahoma" w:cs="Tahoma"/>
      <w:b/>
      <w:sz w:val="20"/>
      <w:szCs w:val="24"/>
      <w:lang w:eastAsia="ko-KR"/>
    </w:rPr>
  </w:style>
  <w:style w:type="paragraph" w:customStyle="1" w:styleId="CTC-Body">
    <w:name w:val="CTC - Body"/>
    <w:autoRedefine/>
    <w:qFormat/>
    <w:rsid w:val="00F024FA"/>
    <w:pPr>
      <w:spacing w:line="288" w:lineRule="auto"/>
    </w:pPr>
    <w:rPr>
      <w:rFonts w:ascii="Frutiger LT Com 55 Roman" w:eastAsia="ヒラギノ角ゴ Pro W3" w:hAnsi="Frutiger LT Com 55 Roman"/>
      <w:color w:val="000000"/>
      <w:sz w:val="22"/>
    </w:rPr>
  </w:style>
  <w:style w:type="paragraph" w:customStyle="1" w:styleId="CTC-letteredlist">
    <w:name w:val="CTC - lettered list"/>
    <w:basedOn w:val="CTC-Body"/>
    <w:autoRedefine/>
    <w:qFormat/>
    <w:rsid w:val="00237468"/>
    <w:pPr>
      <w:numPr>
        <w:numId w:val="1"/>
      </w:numPr>
      <w:tabs>
        <w:tab w:val="left" w:pos="720"/>
      </w:tabs>
    </w:pPr>
    <w:rPr>
      <w:sz w:val="24"/>
    </w:rPr>
  </w:style>
  <w:style w:type="paragraph" w:customStyle="1" w:styleId="CTC-Bullets">
    <w:name w:val="CTC - Bullets"/>
    <w:basedOn w:val="CTC-letteredlist"/>
    <w:autoRedefine/>
    <w:qFormat/>
    <w:rsid w:val="00237468"/>
    <w:pPr>
      <w:numPr>
        <w:numId w:val="2"/>
      </w:numPr>
      <w:spacing w:before="120"/>
    </w:pPr>
  </w:style>
  <w:style w:type="paragraph" w:customStyle="1" w:styleId="CTC-FooterHeaderText">
    <w:name w:val="CTC - Footer/Header Text"/>
    <w:basedOn w:val="Normal"/>
    <w:autoRedefine/>
    <w:qFormat/>
    <w:rsid w:val="007B60D2"/>
    <w:pPr>
      <w:tabs>
        <w:tab w:val="left" w:pos="9090"/>
      </w:tabs>
      <w:contextualSpacing w:val="0"/>
    </w:pPr>
    <w:rPr>
      <w:rFonts w:ascii="Arial" w:eastAsia="MS Mincho" w:hAnsi="Arial" w:cs="Arial"/>
      <w:sz w:val="16"/>
      <w:szCs w:val="16"/>
    </w:rPr>
  </w:style>
  <w:style w:type="paragraph" w:customStyle="1" w:styleId="CTC-Header1">
    <w:name w:val="CTC - Header 1"/>
    <w:next w:val="Heading1"/>
    <w:autoRedefine/>
    <w:qFormat/>
    <w:rsid w:val="00CC7077"/>
    <w:pPr>
      <w:tabs>
        <w:tab w:val="left" w:pos="5490"/>
      </w:tabs>
      <w:spacing w:line="276" w:lineRule="auto"/>
      <w:jc w:val="center"/>
    </w:pPr>
    <w:rPr>
      <w:rFonts w:ascii="Frutiger LT Com 45 Light" w:eastAsia="ヒラギノ角ゴ Pro W3" w:hAnsi="Frutiger LT Com 45 Light"/>
      <w:b/>
      <w:color w:val="000000"/>
      <w:sz w:val="36"/>
    </w:rPr>
  </w:style>
  <w:style w:type="character" w:customStyle="1" w:styleId="Heading1Char">
    <w:name w:val="Heading 1 Char"/>
    <w:link w:val="Heading1"/>
    <w:uiPriority w:val="9"/>
    <w:rsid w:val="00237468"/>
    <w:rPr>
      <w:rFonts w:ascii="Cambria" w:eastAsia="Times New Roman" w:hAnsi="Cambria" w:cs="Times New Roman"/>
      <w:b/>
      <w:bCs/>
      <w:kern w:val="32"/>
      <w:sz w:val="32"/>
      <w:szCs w:val="32"/>
    </w:rPr>
  </w:style>
  <w:style w:type="paragraph" w:customStyle="1" w:styleId="CTC-Header2">
    <w:name w:val="CTC - Header 2"/>
    <w:next w:val="Heading1"/>
    <w:autoRedefine/>
    <w:qFormat/>
    <w:rsid w:val="00F024FA"/>
    <w:rPr>
      <w:rFonts w:ascii="Frutiger LT Com 45 Light" w:eastAsia="ヒラギノ角ゴ Pro W3" w:hAnsi="Frutiger LT Com 45 Light"/>
      <w:b/>
      <w:color w:val="000000"/>
      <w:sz w:val="28"/>
      <w:lang w:eastAsia="es-ES"/>
    </w:rPr>
  </w:style>
  <w:style w:type="paragraph" w:customStyle="1" w:styleId="CTC-Header3">
    <w:name w:val="CTC - Header 3"/>
    <w:autoRedefine/>
    <w:qFormat/>
    <w:rsid w:val="00237468"/>
    <w:rPr>
      <w:rFonts w:ascii="Frutiger LT Com 45 Light" w:eastAsia="ヒラギノ角ゴ Pro W3" w:hAnsi="Frutiger LT Com 45 Light"/>
      <w:b/>
      <w:color w:val="000000"/>
      <w:sz w:val="24"/>
    </w:rPr>
  </w:style>
  <w:style w:type="paragraph" w:customStyle="1" w:styleId="CTC-Header4">
    <w:name w:val="CTC - Header 4"/>
    <w:autoRedefine/>
    <w:qFormat/>
    <w:rsid w:val="00237468"/>
    <w:pPr>
      <w:spacing w:line="336" w:lineRule="auto"/>
    </w:pPr>
    <w:rPr>
      <w:rFonts w:ascii="Frutiger LT Com 45 Light" w:eastAsia="ヒラギノ角ゴ Pro W3" w:hAnsi="Frutiger LT Com 45 Light"/>
      <w:i/>
      <w:color w:val="000000"/>
      <w:sz w:val="24"/>
    </w:rPr>
  </w:style>
  <w:style w:type="paragraph" w:customStyle="1" w:styleId="CTC-HeaderFooterText">
    <w:name w:val="CTC - Header/Footer Text"/>
    <w:next w:val="CTC-FooterHeaderText"/>
    <w:autoRedefine/>
    <w:qFormat/>
    <w:rsid w:val="00F024FA"/>
    <w:pPr>
      <w:jc w:val="right"/>
    </w:pPr>
    <w:rPr>
      <w:rFonts w:ascii="Frutiger LT Com 55 Roman" w:eastAsia="ヒラギノ角ゴ Pro W3" w:hAnsi="Frutiger LT Com 55 Roman"/>
      <w:color w:val="21586C"/>
      <w:sz w:val="40"/>
    </w:rPr>
  </w:style>
  <w:style w:type="paragraph" w:customStyle="1" w:styleId="CTC-IndentedBlockQuote">
    <w:name w:val="CTC - Indented Block Quote"/>
    <w:basedOn w:val="CTC-Body"/>
    <w:autoRedefine/>
    <w:qFormat/>
    <w:rsid w:val="00237468"/>
    <w:pPr>
      <w:ind w:left="720" w:right="720"/>
    </w:pPr>
  </w:style>
  <w:style w:type="paragraph" w:customStyle="1" w:styleId="CTC-NumberedList">
    <w:name w:val="CTC - Numbered List"/>
    <w:basedOn w:val="CTC-Body"/>
    <w:autoRedefine/>
    <w:qFormat/>
    <w:rsid w:val="00237468"/>
    <w:pPr>
      <w:numPr>
        <w:numId w:val="3"/>
      </w:numPr>
    </w:pPr>
  </w:style>
  <w:style w:type="paragraph" w:customStyle="1" w:styleId="CTC-OneLineResponse">
    <w:name w:val="CTC - One Line Response"/>
    <w:basedOn w:val="CTC-Header4"/>
    <w:autoRedefine/>
    <w:qFormat/>
    <w:rsid w:val="00237468"/>
    <w:rPr>
      <w:rFonts w:ascii="Frutiger LT Com 55 Roman" w:hAnsi="Frutiger LT Com 55 Roman"/>
      <w:i w:val="0"/>
    </w:rPr>
  </w:style>
  <w:style w:type="paragraph" w:customStyle="1" w:styleId="CTC-References-Info">
    <w:name w:val="CTC - References - Info"/>
    <w:autoRedefine/>
    <w:qFormat/>
    <w:rsid w:val="00237468"/>
    <w:pPr>
      <w:tabs>
        <w:tab w:val="left" w:pos="-90"/>
      </w:tabs>
      <w:spacing w:after="240"/>
      <w:ind w:left="360"/>
    </w:pPr>
    <w:rPr>
      <w:rFonts w:ascii="Frutiger LT Com 55 Roman" w:eastAsia="ヒラギノ角ゴ Pro W3" w:hAnsi="Frutiger LT Com 55 Roman"/>
      <w:color w:val="000000"/>
      <w:sz w:val="22"/>
    </w:rPr>
  </w:style>
  <w:style w:type="paragraph" w:customStyle="1" w:styleId="CTC-References-Name">
    <w:name w:val="CTC - References - Name"/>
    <w:basedOn w:val="CTC-Body"/>
    <w:autoRedefine/>
    <w:qFormat/>
    <w:rsid w:val="00237468"/>
    <w:pPr>
      <w:spacing w:after="40"/>
    </w:pPr>
    <w:rPr>
      <w:rFonts w:ascii="Frutiger LT Com 45 Light" w:hAnsi="Frutiger LT Com 45 Light"/>
      <w:b/>
      <w:sz w:val="24"/>
      <w:szCs w:val="22"/>
    </w:rPr>
  </w:style>
  <w:style w:type="paragraph" w:customStyle="1" w:styleId="CTC-SectionSub-title">
    <w:name w:val="CTC - Section Sub-title"/>
    <w:next w:val="Heading1"/>
    <w:autoRedefine/>
    <w:qFormat/>
    <w:rsid w:val="00237468"/>
    <w:pPr>
      <w:spacing w:after="100"/>
      <w:ind w:left="1584"/>
    </w:pPr>
    <w:rPr>
      <w:rFonts w:ascii="Frutiger LT Com 45 Light" w:eastAsia="ヒラギノ角ゴ Pro W3" w:hAnsi="Frutiger LT Com 45 Light"/>
      <w:b/>
      <w:color w:val="003333"/>
      <w:sz w:val="60"/>
    </w:rPr>
  </w:style>
  <w:style w:type="paragraph" w:customStyle="1" w:styleId="CTC-SectionTitle">
    <w:name w:val="CTC - Section Title"/>
    <w:next w:val="Heading1"/>
    <w:autoRedefine/>
    <w:qFormat/>
    <w:rsid w:val="00237468"/>
    <w:pPr>
      <w:spacing w:before="2160" w:after="240"/>
      <w:ind w:left="1584"/>
    </w:pPr>
    <w:rPr>
      <w:rFonts w:ascii="Frutiger LT Com 55 Roman" w:eastAsia="ヒラギノ角ゴ Pro W3" w:hAnsi="Frutiger LT Com 55 Roman"/>
      <w:b/>
      <w:color w:val="234951"/>
      <w:sz w:val="60"/>
    </w:rPr>
  </w:style>
  <w:style w:type="paragraph" w:customStyle="1" w:styleId="CTC-TableHeader-White">
    <w:name w:val="CTC - Table  Header - White"/>
    <w:autoRedefine/>
    <w:qFormat/>
    <w:rsid w:val="00237468"/>
    <w:pPr>
      <w:jc w:val="center"/>
    </w:pPr>
    <w:rPr>
      <w:rFonts w:ascii="Frutiger LT Com 45 Light" w:eastAsia="ヒラギノ角ゴ Pro W3" w:hAnsi="Frutiger LT Com 45 Light"/>
      <w:b/>
      <w:color w:val="FFFFFF"/>
      <w:sz w:val="28"/>
      <w:szCs w:val="28"/>
    </w:rPr>
  </w:style>
  <w:style w:type="paragraph" w:customStyle="1" w:styleId="CTC-TableCopy">
    <w:name w:val="CTC - Table Copy"/>
    <w:autoRedefine/>
    <w:qFormat/>
    <w:rsid w:val="00237468"/>
    <w:rPr>
      <w:rFonts w:ascii="Frutiger LT Com 55 Roman" w:eastAsia="ヒラギノ角ゴ Pro W3" w:hAnsi="Frutiger LT Com 55 Roman"/>
      <w:color w:val="000000"/>
      <w:sz w:val="22"/>
    </w:rPr>
  </w:style>
  <w:style w:type="paragraph" w:customStyle="1" w:styleId="CTC-TableCopy-White">
    <w:name w:val="CTC - Table Copy - White"/>
    <w:basedOn w:val="CTC-TableCopy"/>
    <w:qFormat/>
    <w:rsid w:val="00237468"/>
    <w:rPr>
      <w:color w:val="FFFFFF"/>
    </w:rPr>
  </w:style>
  <w:style w:type="paragraph" w:customStyle="1" w:styleId="CTC-TOC-PageSection">
    <w:name w:val="CTC - TOC - Page/Section"/>
    <w:basedOn w:val="CTC-Header1"/>
    <w:autoRedefine/>
    <w:qFormat/>
    <w:rsid w:val="00237468"/>
    <w:pPr>
      <w:jc w:val="right"/>
    </w:pPr>
    <w:rPr>
      <w:sz w:val="28"/>
      <w:szCs w:val="28"/>
    </w:rPr>
  </w:style>
  <w:style w:type="paragraph" w:customStyle="1" w:styleId="CTC-TOC-Title">
    <w:name w:val="CTC - TOC - Title"/>
    <w:basedOn w:val="CTC-Header1"/>
    <w:autoRedefine/>
    <w:qFormat/>
    <w:rsid w:val="00237468"/>
    <w:rPr>
      <w:rFonts w:ascii="Frutiger LT Com 55 Roman" w:hAnsi="Frutiger LT Com 55 Roman"/>
      <w:b w:val="0"/>
      <w:sz w:val="28"/>
      <w:szCs w:val="28"/>
    </w:rPr>
  </w:style>
  <w:style w:type="paragraph" w:styleId="ListParagraph">
    <w:name w:val="List Paragraph"/>
    <w:basedOn w:val="Normal"/>
    <w:uiPriority w:val="34"/>
    <w:qFormat/>
    <w:rsid w:val="00F63A06"/>
    <w:pPr>
      <w:ind w:left="720"/>
    </w:pPr>
  </w:style>
  <w:style w:type="character" w:styleId="FootnoteReference">
    <w:name w:val="footnote reference"/>
    <w:uiPriority w:val="99"/>
    <w:semiHidden/>
    <w:unhideWhenUsed/>
    <w:rsid w:val="009B0604"/>
    <w:rPr>
      <w:vertAlign w:val="superscript"/>
    </w:rPr>
  </w:style>
  <w:style w:type="paragraph" w:styleId="Revision">
    <w:name w:val="Revision"/>
    <w:hidden/>
    <w:uiPriority w:val="99"/>
    <w:semiHidden/>
    <w:rsid w:val="003247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icia%20Silva%20Santisteban\Strategic%20Consultation%20Training\Generic_Portrait_Orientation.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"Not wrong at all" or "only a little bit wrong" for someone my age to drink alcohol regularly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KC 2021</c:v>
                </c:pt>
              </c:strCache>
            </c:strRef>
          </c:tx>
          <c:spPr>
            <a:solidFill>
              <a:schemeClr val="accent4">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6th</c:v>
                </c:pt>
                <c:pt idx="1">
                  <c:v>8th</c:v>
                </c:pt>
                <c:pt idx="2">
                  <c:v>10th</c:v>
                </c:pt>
                <c:pt idx="3">
                  <c:v>12th</c:v>
                </c:pt>
              </c:strCache>
            </c:strRef>
          </c:cat>
          <c:val>
            <c:numRef>
              <c:f>Sheet1!$B$2:$B$5</c:f>
              <c:numCache>
                <c:formatCode>General</c:formatCode>
                <c:ptCount val="4"/>
                <c:pt idx="0">
                  <c:v>9.8000000000000007</c:v>
                </c:pt>
                <c:pt idx="1">
                  <c:v>15.7</c:v>
                </c:pt>
                <c:pt idx="2">
                  <c:v>45.3</c:v>
                </c:pt>
                <c:pt idx="3">
                  <c:v>35.9</c:v>
                </c:pt>
              </c:numCache>
            </c:numRef>
          </c:val>
          <c:extLst>
            <c:ext xmlns:c16="http://schemas.microsoft.com/office/drawing/2014/chart" uri="{C3380CC4-5D6E-409C-BE32-E72D297353CC}">
              <c16:uniqueId val="{00000000-37E2-4A90-8196-5376E7A636A0}"/>
            </c:ext>
          </c:extLst>
        </c:ser>
        <c:ser>
          <c:idx val="1"/>
          <c:order val="1"/>
          <c:tx>
            <c:strRef>
              <c:f>Sheet1!$C$1</c:f>
              <c:strCache>
                <c:ptCount val="1"/>
                <c:pt idx="0">
                  <c:v>State Average 2021</c:v>
                </c:pt>
              </c:strCache>
            </c:strRef>
          </c:tx>
          <c:spPr>
            <a:solidFill>
              <a:schemeClr val="accent4">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6th</c:v>
                </c:pt>
                <c:pt idx="1">
                  <c:v>8th</c:v>
                </c:pt>
                <c:pt idx="2">
                  <c:v>10th</c:v>
                </c:pt>
                <c:pt idx="3">
                  <c:v>12th</c:v>
                </c:pt>
              </c:strCache>
            </c:strRef>
          </c:cat>
          <c:val>
            <c:numRef>
              <c:f>Sheet1!$C$2:$C$5</c:f>
              <c:numCache>
                <c:formatCode>General</c:formatCode>
                <c:ptCount val="4"/>
                <c:pt idx="0">
                  <c:v>4.8</c:v>
                </c:pt>
                <c:pt idx="1">
                  <c:v>9.9</c:v>
                </c:pt>
                <c:pt idx="2">
                  <c:v>19.7</c:v>
                </c:pt>
                <c:pt idx="3">
                  <c:v>27</c:v>
                </c:pt>
              </c:numCache>
            </c:numRef>
          </c:val>
          <c:extLst>
            <c:ext xmlns:c16="http://schemas.microsoft.com/office/drawing/2014/chart" uri="{C3380CC4-5D6E-409C-BE32-E72D297353CC}">
              <c16:uniqueId val="{00000001-37E2-4A90-8196-5376E7A636A0}"/>
            </c:ext>
          </c:extLst>
        </c:ser>
        <c:dLbls>
          <c:dLblPos val="inEnd"/>
          <c:showLegendKey val="0"/>
          <c:showVal val="1"/>
          <c:showCatName val="0"/>
          <c:showSerName val="0"/>
          <c:showPercent val="0"/>
          <c:showBubbleSize val="0"/>
        </c:dLbls>
        <c:gapWidth val="65"/>
        <c:axId val="683151615"/>
        <c:axId val="683152447"/>
      </c:barChart>
      <c:catAx>
        <c:axId val="68315161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83152447"/>
        <c:crosses val="autoZero"/>
        <c:auto val="1"/>
        <c:lblAlgn val="ctr"/>
        <c:lblOffset val="100"/>
        <c:noMultiLvlLbl val="0"/>
      </c:catAx>
      <c:valAx>
        <c:axId val="68315244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83151615"/>
        <c:crosses val="autoZero"/>
        <c:crossBetween val="between"/>
      </c:valAx>
      <c:spPr>
        <a:noFill/>
        <a:ln>
          <a:solidFill>
            <a:schemeClr val="tx1">
              <a:lumMod val="85000"/>
              <a:lumOff val="15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Feel school is going to be important for their later life</a:t>
            </a:r>
          </a:p>
        </c:rich>
      </c:tx>
      <c:layout>
        <c:manualLayout>
          <c:xMode val="edge"/>
          <c:yMode val="edge"/>
          <c:x val="0.22392351997666959"/>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KC 2019</c:v>
                </c:pt>
              </c:strCache>
            </c:strRef>
          </c:tx>
          <c:spPr>
            <a:gradFill rotWithShape="1">
              <a:gsLst>
                <a:gs pos="0">
                  <a:schemeClr val="accent4">
                    <a:tint val="65000"/>
                    <a:shade val="51000"/>
                    <a:satMod val="130000"/>
                  </a:schemeClr>
                </a:gs>
                <a:gs pos="80000">
                  <a:schemeClr val="accent4">
                    <a:tint val="65000"/>
                    <a:shade val="93000"/>
                    <a:satMod val="130000"/>
                  </a:schemeClr>
                </a:gs>
                <a:gs pos="100000">
                  <a:schemeClr val="accent4">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6th</c:v>
                </c:pt>
                <c:pt idx="1">
                  <c:v>8th</c:v>
                </c:pt>
                <c:pt idx="2">
                  <c:v>10th</c:v>
                </c:pt>
                <c:pt idx="3">
                  <c:v>12th</c:v>
                </c:pt>
              </c:strCache>
            </c:strRef>
          </c:cat>
          <c:val>
            <c:numRef>
              <c:f>Sheet1!$B$2:$B$5</c:f>
              <c:numCache>
                <c:formatCode>General</c:formatCode>
                <c:ptCount val="4"/>
                <c:pt idx="0">
                  <c:v>59.4</c:v>
                </c:pt>
                <c:pt idx="1">
                  <c:v>40.200000000000003</c:v>
                </c:pt>
                <c:pt idx="2">
                  <c:v>48.8</c:v>
                </c:pt>
                <c:pt idx="3">
                  <c:v>40.299999999999997</c:v>
                </c:pt>
              </c:numCache>
            </c:numRef>
          </c:val>
          <c:extLst>
            <c:ext xmlns:c16="http://schemas.microsoft.com/office/drawing/2014/chart" uri="{C3380CC4-5D6E-409C-BE32-E72D297353CC}">
              <c16:uniqueId val="{00000000-A5EB-4E94-B709-FE7D25E54E34}"/>
            </c:ext>
          </c:extLst>
        </c:ser>
        <c:ser>
          <c:idx val="1"/>
          <c:order val="1"/>
          <c:tx>
            <c:strRef>
              <c:f>Sheet1!$C$1</c:f>
              <c:strCache>
                <c:ptCount val="1"/>
                <c:pt idx="0">
                  <c:v>KC 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6th</c:v>
                </c:pt>
                <c:pt idx="1">
                  <c:v>8th</c:v>
                </c:pt>
                <c:pt idx="2">
                  <c:v>10th</c:v>
                </c:pt>
                <c:pt idx="3">
                  <c:v>12th</c:v>
                </c:pt>
              </c:strCache>
            </c:strRef>
          </c:cat>
          <c:val>
            <c:numRef>
              <c:f>Sheet1!$C$2:$C$5</c:f>
              <c:numCache>
                <c:formatCode>General</c:formatCode>
                <c:ptCount val="4"/>
                <c:pt idx="0">
                  <c:v>74.2</c:v>
                </c:pt>
                <c:pt idx="1">
                  <c:v>33</c:v>
                </c:pt>
                <c:pt idx="2">
                  <c:v>32</c:v>
                </c:pt>
                <c:pt idx="3">
                  <c:v>17.5</c:v>
                </c:pt>
              </c:numCache>
            </c:numRef>
          </c:val>
          <c:extLst>
            <c:ext xmlns:c16="http://schemas.microsoft.com/office/drawing/2014/chart" uri="{C3380CC4-5D6E-409C-BE32-E72D297353CC}">
              <c16:uniqueId val="{00000001-A5EB-4E94-B709-FE7D25E54E34}"/>
            </c:ext>
          </c:extLst>
        </c:ser>
        <c:ser>
          <c:idx val="2"/>
          <c:order val="2"/>
          <c:tx>
            <c:strRef>
              <c:f>Sheet1!$D$1</c:f>
              <c:strCache>
                <c:ptCount val="1"/>
                <c:pt idx="0">
                  <c:v>State Average 2021</c:v>
                </c:pt>
              </c:strCache>
            </c:strRef>
          </c:tx>
          <c:spPr>
            <a:gradFill rotWithShape="1">
              <a:gsLst>
                <a:gs pos="0">
                  <a:schemeClr val="accent4">
                    <a:shade val="65000"/>
                    <a:shade val="51000"/>
                    <a:satMod val="130000"/>
                  </a:schemeClr>
                </a:gs>
                <a:gs pos="80000">
                  <a:schemeClr val="accent4">
                    <a:shade val="65000"/>
                    <a:shade val="93000"/>
                    <a:satMod val="130000"/>
                  </a:schemeClr>
                </a:gs>
                <a:gs pos="100000">
                  <a:schemeClr val="accent4">
                    <a:shade val="65000"/>
                    <a:shade val="94000"/>
                    <a:satMod val="135000"/>
                  </a:schemeClr>
                </a:gs>
              </a:gsLst>
              <a:lin ang="16200000" scaled="0"/>
            </a:gradFill>
            <a:ln>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6th</c:v>
                </c:pt>
                <c:pt idx="1">
                  <c:v>8th</c:v>
                </c:pt>
                <c:pt idx="2">
                  <c:v>10th</c:v>
                </c:pt>
                <c:pt idx="3">
                  <c:v>12th</c:v>
                </c:pt>
              </c:strCache>
            </c:strRef>
          </c:cat>
          <c:val>
            <c:numRef>
              <c:f>Sheet1!$D$2:$D$5</c:f>
              <c:numCache>
                <c:formatCode>General</c:formatCode>
                <c:ptCount val="4"/>
                <c:pt idx="0">
                  <c:v>64.8</c:v>
                </c:pt>
                <c:pt idx="1">
                  <c:v>41.4</c:v>
                </c:pt>
                <c:pt idx="2">
                  <c:v>30.4</c:v>
                </c:pt>
                <c:pt idx="3">
                  <c:v>32.1</c:v>
                </c:pt>
              </c:numCache>
            </c:numRef>
          </c:val>
          <c:extLst>
            <c:ext xmlns:c16="http://schemas.microsoft.com/office/drawing/2014/chart" uri="{C3380CC4-5D6E-409C-BE32-E72D297353CC}">
              <c16:uniqueId val="{00000002-A5EB-4E94-B709-FE7D25E54E34}"/>
            </c:ext>
          </c:extLst>
        </c:ser>
        <c:dLbls>
          <c:showLegendKey val="0"/>
          <c:showVal val="0"/>
          <c:showCatName val="0"/>
          <c:showSerName val="0"/>
          <c:showPercent val="0"/>
          <c:showBubbleSize val="0"/>
        </c:dLbls>
        <c:gapWidth val="100"/>
        <c:overlap val="-24"/>
        <c:axId val="871792559"/>
        <c:axId val="871791311"/>
      </c:barChart>
      <c:catAx>
        <c:axId val="87179255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71791311"/>
        <c:crosses val="autoZero"/>
        <c:auto val="1"/>
        <c:lblAlgn val="ctr"/>
        <c:lblOffset val="100"/>
        <c:noMultiLvlLbl val="0"/>
      </c:catAx>
      <c:valAx>
        <c:axId val="87179131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71792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Generic_Portrait_Orientation</Template>
  <TotalTime>42</TotalTime>
  <Pages>9</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Malaika R. Schwartz</dc:creator>
  <cp:lastModifiedBy>Kayla Smith</cp:lastModifiedBy>
  <cp:revision>23</cp:revision>
  <cp:lastPrinted>2016-08-20T23:27:00Z</cp:lastPrinted>
  <dcterms:created xsi:type="dcterms:W3CDTF">2022-09-12T20:15:00Z</dcterms:created>
  <dcterms:modified xsi:type="dcterms:W3CDTF">2022-09-12T20:56:00Z</dcterms:modified>
</cp:coreProperties>
</file>